
<file path=[Content_Types].xml><?xml version="1.0" encoding="utf-8"?>
<Types xmlns="http://schemas.openxmlformats.org/package/2006/content-types">
  <Default Extension="xml" ContentType="application/xml"/>
  <Default Extension="png" ContentType="image/png"/>
  <Default Extension="emf" ContentType="image/x-emf"/>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ascii="楷体" w:hAnsi="楷体" w:eastAsia="楷体"/>
          <w:spacing w:val="-6"/>
          <w:sz w:val="44"/>
          <w:szCs w:val="44"/>
        </w:rPr>
      </w:pPr>
    </w:p>
    <w:p>
      <w:pPr>
        <w:spacing w:line="360" w:lineRule="auto"/>
        <w:jc w:val="center"/>
        <w:rPr>
          <w:rFonts w:ascii="楷体" w:hAnsi="楷体" w:eastAsia="楷体"/>
          <w:b/>
          <w:spacing w:val="-6"/>
          <w:sz w:val="48"/>
          <w:szCs w:val="48"/>
        </w:rPr>
      </w:pPr>
      <w:r>
        <w:rPr>
          <w:rFonts w:hint="eastAsia" w:ascii="楷体" w:hAnsi="楷体" w:eastAsia="楷体"/>
          <w:b/>
          <w:spacing w:val="-6"/>
          <w:sz w:val="48"/>
          <w:szCs w:val="48"/>
        </w:rPr>
        <w:t>浙江求是招标代理有限公司关于</w:t>
      </w:r>
    </w:p>
    <w:p>
      <w:pPr>
        <w:spacing w:line="360" w:lineRule="auto"/>
        <w:jc w:val="center"/>
        <w:rPr>
          <w:rFonts w:ascii="楷体" w:hAnsi="楷体" w:eastAsia="楷体"/>
          <w:b/>
          <w:spacing w:val="-6"/>
          <w:sz w:val="48"/>
          <w:szCs w:val="48"/>
        </w:rPr>
      </w:pPr>
      <w:r>
        <w:rPr>
          <w:rFonts w:hint="eastAsia" w:ascii="楷体" w:hAnsi="楷体" w:eastAsia="楷体"/>
          <w:b/>
          <w:spacing w:val="-6"/>
          <w:sz w:val="48"/>
          <w:szCs w:val="48"/>
        </w:rPr>
        <w:t>浙江大学</w:t>
      </w:r>
    </w:p>
    <w:p>
      <w:pPr>
        <w:spacing w:line="360" w:lineRule="auto"/>
        <w:jc w:val="center"/>
        <w:rPr>
          <w:rFonts w:ascii="楷体" w:hAnsi="楷体" w:eastAsia="楷体"/>
          <w:b/>
          <w:spacing w:val="-6"/>
          <w:sz w:val="48"/>
          <w:szCs w:val="48"/>
        </w:rPr>
      </w:pPr>
      <w:r>
        <w:rPr>
          <w:rFonts w:hint="eastAsia" w:ascii="楷体" w:hAnsi="楷体" w:eastAsia="楷体"/>
          <w:b/>
          <w:spacing w:val="-6"/>
          <w:sz w:val="48"/>
          <w:szCs w:val="48"/>
        </w:rPr>
        <w:t>高端装备研究院办公家具</w:t>
      </w:r>
    </w:p>
    <w:p>
      <w:pPr>
        <w:spacing w:line="360" w:lineRule="auto"/>
        <w:jc w:val="center"/>
        <w:rPr>
          <w:rFonts w:ascii="楷体" w:hAnsi="楷体" w:eastAsia="楷体"/>
          <w:b/>
          <w:sz w:val="72"/>
          <w:szCs w:val="72"/>
        </w:rPr>
      </w:pPr>
    </w:p>
    <w:p>
      <w:pPr>
        <w:spacing w:line="360" w:lineRule="auto"/>
        <w:jc w:val="center"/>
        <w:rPr>
          <w:rFonts w:ascii="楷体" w:hAnsi="楷体" w:eastAsia="楷体"/>
          <w:b/>
          <w:spacing w:val="-6"/>
          <w:sz w:val="72"/>
          <w:szCs w:val="72"/>
        </w:rPr>
      </w:pPr>
      <w:r>
        <w:rPr>
          <w:rFonts w:hint="eastAsia" w:ascii="楷体" w:hAnsi="楷体" w:eastAsia="楷体"/>
          <w:b/>
          <w:spacing w:val="-6"/>
          <w:sz w:val="72"/>
          <w:szCs w:val="72"/>
        </w:rPr>
        <w:t>招 标 文 件</w:t>
      </w:r>
    </w:p>
    <w:p>
      <w:pPr>
        <w:spacing w:line="360" w:lineRule="auto"/>
        <w:jc w:val="center"/>
        <w:rPr>
          <w:rFonts w:ascii="楷体" w:hAnsi="楷体" w:eastAsia="楷体"/>
          <w:sz w:val="44"/>
          <w:szCs w:val="44"/>
        </w:rPr>
      </w:pPr>
    </w:p>
    <w:p>
      <w:pPr>
        <w:spacing w:line="360" w:lineRule="auto"/>
        <w:jc w:val="center"/>
        <w:rPr>
          <w:rFonts w:ascii="楷体" w:hAnsi="楷体" w:eastAsia="楷体"/>
          <w:sz w:val="44"/>
          <w:szCs w:val="44"/>
        </w:rPr>
      </w:pPr>
    </w:p>
    <w:p>
      <w:pPr>
        <w:spacing w:line="360" w:lineRule="auto"/>
        <w:rPr>
          <w:rFonts w:ascii="楷体" w:hAnsi="楷体" w:eastAsia="楷体"/>
          <w:b/>
          <w:spacing w:val="-6"/>
          <w:sz w:val="30"/>
          <w:szCs w:val="30"/>
        </w:rPr>
      </w:pPr>
      <w:r>
        <w:rPr>
          <w:rFonts w:hint="eastAsia" w:ascii="楷体" w:hAnsi="楷体" w:eastAsia="楷体"/>
          <w:b/>
          <w:spacing w:val="-6"/>
          <w:sz w:val="30"/>
          <w:szCs w:val="30"/>
        </w:rPr>
        <w:t>项目名称：高端装备研究院办公家具</w:t>
      </w:r>
    </w:p>
    <w:p>
      <w:pPr>
        <w:spacing w:line="360" w:lineRule="auto"/>
        <w:rPr>
          <w:rFonts w:ascii="楷体" w:hAnsi="楷体" w:eastAsia="楷体"/>
          <w:b/>
          <w:spacing w:val="-6"/>
          <w:sz w:val="30"/>
          <w:szCs w:val="30"/>
        </w:rPr>
      </w:pPr>
      <w:r>
        <w:rPr>
          <w:rFonts w:hint="eastAsia" w:ascii="楷体" w:hAnsi="楷体" w:eastAsia="楷体"/>
          <w:b/>
          <w:spacing w:val="-6"/>
          <w:sz w:val="30"/>
          <w:szCs w:val="30"/>
        </w:rPr>
        <w:t>项目编号：QSZB-Z(H)-</w:t>
      </w:r>
      <w:r>
        <w:rPr>
          <w:rFonts w:hint="eastAsia" w:ascii="楷体" w:hAnsi="楷体" w:eastAsia="楷体"/>
          <w:b/>
          <w:spacing w:val="-6"/>
          <w:sz w:val="30"/>
          <w:szCs w:val="30"/>
          <w:lang w:eastAsia="zh-CN"/>
        </w:rPr>
        <w:t>A20273</w:t>
      </w:r>
      <w:r>
        <w:rPr>
          <w:rFonts w:hint="eastAsia" w:ascii="楷体" w:hAnsi="楷体" w:eastAsia="楷体"/>
          <w:b/>
          <w:spacing w:val="-6"/>
          <w:sz w:val="30"/>
          <w:szCs w:val="30"/>
        </w:rPr>
        <w:t>(GK)</w:t>
      </w:r>
    </w:p>
    <w:p>
      <w:pPr>
        <w:spacing w:line="360" w:lineRule="auto"/>
        <w:rPr>
          <w:rFonts w:ascii="楷体" w:hAnsi="楷体" w:eastAsia="楷体"/>
          <w:b/>
          <w:spacing w:val="-6"/>
          <w:sz w:val="30"/>
          <w:szCs w:val="30"/>
        </w:rPr>
      </w:pPr>
      <w:r>
        <w:rPr>
          <w:rFonts w:hint="eastAsia" w:ascii="楷体" w:hAnsi="楷体" w:eastAsia="楷体"/>
          <w:b/>
          <w:spacing w:val="-6"/>
          <w:sz w:val="30"/>
          <w:szCs w:val="30"/>
        </w:rPr>
        <w:t>采 购 人：浙江大学</w:t>
      </w:r>
    </w:p>
    <w:p>
      <w:pPr>
        <w:spacing w:line="360" w:lineRule="auto"/>
        <w:rPr>
          <w:rFonts w:ascii="楷体" w:hAnsi="楷体" w:eastAsia="楷体"/>
          <w:b/>
          <w:spacing w:val="-6"/>
          <w:sz w:val="30"/>
          <w:szCs w:val="30"/>
        </w:rPr>
      </w:pPr>
      <w:r>
        <w:rPr>
          <w:rFonts w:hint="eastAsia" w:ascii="楷体" w:hAnsi="楷体" w:eastAsia="楷体"/>
          <w:b/>
          <w:spacing w:val="-6"/>
          <w:sz w:val="30"/>
          <w:szCs w:val="30"/>
        </w:rPr>
        <w:t>采购代理机构：浙江求是招标代理有限公司</w:t>
      </w:r>
    </w:p>
    <w:p>
      <w:pPr>
        <w:spacing w:line="360" w:lineRule="auto"/>
        <w:rPr>
          <w:rFonts w:ascii="楷体" w:hAnsi="楷体" w:eastAsia="楷体"/>
          <w:b/>
          <w:spacing w:val="-6"/>
          <w:sz w:val="30"/>
          <w:szCs w:val="30"/>
        </w:rPr>
        <w:sectPr>
          <w:footerReference r:id="rId6" w:type="first"/>
          <w:headerReference r:id="rId3" w:type="default"/>
          <w:footerReference r:id="rId4" w:type="default"/>
          <w:footerReference r:id="rId5" w:type="even"/>
          <w:pgSz w:w="11906" w:h="16838"/>
          <w:pgMar w:top="1247" w:right="1247" w:bottom="1247" w:left="1247" w:header="0" w:footer="780" w:gutter="0"/>
          <w:cols w:space="720" w:num="1"/>
          <w:docGrid w:linePitch="381" w:charSpace="0"/>
        </w:sectPr>
      </w:pPr>
    </w:p>
    <w:p>
      <w:pPr>
        <w:pStyle w:val="12"/>
        <w:spacing w:beforeLines="0" w:afterLines="0" w:line="288" w:lineRule="auto"/>
        <w:rPr>
          <w:rFonts w:ascii="楷体" w:hAnsi="楷体" w:eastAsia="楷体"/>
          <w:b/>
          <w:sz w:val="21"/>
          <w:szCs w:val="21"/>
        </w:rPr>
      </w:pPr>
    </w:p>
    <w:p>
      <w:pPr>
        <w:pStyle w:val="12"/>
        <w:spacing w:beforeLines="0" w:afterLines="0" w:line="288" w:lineRule="auto"/>
        <w:jc w:val="center"/>
        <w:rPr>
          <w:rFonts w:ascii="楷体" w:hAnsi="楷体" w:eastAsia="楷体"/>
          <w:b/>
          <w:sz w:val="30"/>
          <w:szCs w:val="30"/>
        </w:rPr>
      </w:pPr>
      <w:r>
        <w:rPr>
          <w:rFonts w:ascii="楷体" w:hAnsi="楷体" w:eastAsia="楷体"/>
          <w:b/>
          <w:sz w:val="30"/>
          <w:szCs w:val="30"/>
        </w:rPr>
        <w:t>目录</w:t>
      </w:r>
    </w:p>
    <w:p>
      <w:pPr>
        <w:pStyle w:val="12"/>
        <w:spacing w:beforeLines="0" w:afterLines="0" w:line="288" w:lineRule="auto"/>
        <w:jc w:val="center"/>
        <w:rPr>
          <w:rFonts w:ascii="楷体" w:hAnsi="楷体" w:eastAsia="楷体"/>
          <w:b/>
          <w:sz w:val="30"/>
          <w:szCs w:val="30"/>
        </w:rPr>
      </w:pP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投标邀请</w:t>
      </w: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采购需求</w:t>
      </w: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投标人须知</w:t>
      </w: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评标办法及评分标准</w:t>
      </w: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拟签订的合同文本</w:t>
      </w: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投标文件格式</w:t>
      </w:r>
    </w:p>
    <w:p>
      <w:pPr>
        <w:pStyle w:val="12"/>
        <w:spacing w:beforeLines="0" w:afterLines="0" w:line="288" w:lineRule="auto"/>
        <w:jc w:val="center"/>
        <w:rPr>
          <w:rFonts w:hAnsi="宋体"/>
          <w:b/>
          <w:spacing w:val="-6"/>
          <w:sz w:val="32"/>
          <w:szCs w:val="32"/>
        </w:rPr>
      </w:pPr>
      <w:r>
        <w:rPr>
          <w:rFonts w:hAnsi="宋体"/>
          <w:sz w:val="21"/>
          <w:szCs w:val="21"/>
        </w:rPr>
        <w:br w:type="page"/>
      </w:r>
      <w:r>
        <w:rPr>
          <w:rFonts w:hAnsi="宋体"/>
          <w:b/>
          <w:spacing w:val="-6"/>
          <w:sz w:val="32"/>
          <w:szCs w:val="32"/>
        </w:rPr>
        <w:t>第一章  投标邀请</w:t>
      </w:r>
    </w:p>
    <w:p>
      <w:pPr>
        <w:pBdr>
          <w:top w:val="single" w:color="auto" w:sz="4" w:space="1"/>
          <w:left w:val="single" w:color="auto" w:sz="4" w:space="4"/>
          <w:bottom w:val="single" w:color="auto" w:sz="4" w:space="1"/>
          <w:right w:val="single" w:color="auto" w:sz="4" w:space="4"/>
        </w:pBdr>
        <w:spacing w:line="288" w:lineRule="auto"/>
        <w:ind w:firstLine="420" w:firstLineChars="200"/>
        <w:rPr>
          <w:rFonts w:ascii="宋体" w:hAnsi="宋体" w:cs="宋体"/>
          <w:sz w:val="21"/>
          <w:szCs w:val="21"/>
        </w:rPr>
      </w:pPr>
      <w:r>
        <w:rPr>
          <w:rFonts w:hint="eastAsia" w:ascii="宋体" w:hAnsi="宋体" w:cs="宋体"/>
          <w:sz w:val="21"/>
          <w:szCs w:val="21"/>
        </w:rPr>
        <w:t>项目概况：</w:t>
      </w:r>
      <w:r>
        <w:rPr>
          <w:rFonts w:hint="eastAsia" w:ascii="宋体" w:hAnsi="宋体" w:cs="宋体"/>
          <w:sz w:val="21"/>
          <w:szCs w:val="21"/>
          <w:u w:val="single"/>
        </w:rPr>
        <w:t>高端装备研究院办公家具</w:t>
      </w:r>
      <w:r>
        <w:rPr>
          <w:rFonts w:hint="eastAsia" w:ascii="宋体" w:hAnsi="宋体" w:cs="宋体"/>
          <w:sz w:val="21"/>
          <w:szCs w:val="21"/>
        </w:rPr>
        <w:t>招标项目的潜在投标人应在</w:t>
      </w:r>
      <w:r>
        <w:rPr>
          <w:rFonts w:hint="eastAsia" w:ascii="宋体" w:hAnsi="宋体" w:cs="宋体"/>
          <w:sz w:val="21"/>
          <w:szCs w:val="21"/>
          <w:u w:val="single"/>
        </w:rPr>
        <w:t>微信（扫描附件二维码或关注“浙江求是招标代理有限公司”企业公众号）</w:t>
      </w:r>
      <w:r>
        <w:rPr>
          <w:rFonts w:hint="eastAsia" w:ascii="宋体" w:hAnsi="宋体" w:cs="宋体"/>
          <w:sz w:val="21"/>
          <w:szCs w:val="21"/>
        </w:rPr>
        <w:t>获取招标文件，并于</w:t>
      </w:r>
      <w:r>
        <w:rPr>
          <w:rFonts w:hint="eastAsia" w:ascii="宋体" w:hAnsi="宋体" w:cs="宋体"/>
          <w:sz w:val="21"/>
          <w:szCs w:val="21"/>
          <w:u w:val="single"/>
          <w:lang w:eastAsia="zh-CN"/>
        </w:rPr>
        <w:t>2020年10月22日</w:t>
      </w:r>
      <w:r>
        <w:rPr>
          <w:rFonts w:hint="eastAsia" w:ascii="宋体" w:hAnsi="宋体" w:cs="宋体"/>
          <w:bCs/>
          <w:sz w:val="21"/>
          <w:szCs w:val="21"/>
          <w:u w:val="single"/>
        </w:rPr>
        <w:t>13点30分（</w:t>
      </w:r>
      <w:r>
        <w:rPr>
          <w:rFonts w:hint="eastAsia" w:ascii="宋体" w:hAnsi="宋体" w:cs="宋体"/>
          <w:bCs/>
          <w:sz w:val="21"/>
          <w:szCs w:val="21"/>
        </w:rPr>
        <w:t>北京时间）前递交投标文件</w:t>
      </w:r>
      <w:r>
        <w:rPr>
          <w:rFonts w:hint="eastAsia" w:ascii="宋体" w:hAnsi="宋体" w:cs="宋体"/>
          <w:sz w:val="21"/>
          <w:szCs w:val="21"/>
        </w:rPr>
        <w:t>。</w:t>
      </w:r>
    </w:p>
    <w:p>
      <w:pPr>
        <w:numPr>
          <w:ilvl w:val="0"/>
          <w:numId w:val="3"/>
        </w:numPr>
        <w:spacing w:line="288" w:lineRule="auto"/>
        <w:outlineLvl w:val="0"/>
        <w:rPr>
          <w:rFonts w:ascii="宋体" w:hAnsi="宋体"/>
          <w:b/>
          <w:sz w:val="24"/>
        </w:rPr>
      </w:pPr>
      <w:r>
        <w:rPr>
          <w:rFonts w:hint="eastAsia" w:ascii="宋体" w:hAnsi="宋体"/>
          <w:b/>
          <w:sz w:val="24"/>
        </w:rPr>
        <w:t>项目基本情况：</w:t>
      </w:r>
    </w:p>
    <w:p>
      <w:pPr>
        <w:spacing w:line="288" w:lineRule="auto"/>
        <w:ind w:firstLine="422" w:firstLineChars="200"/>
        <w:outlineLvl w:val="0"/>
        <w:rPr>
          <w:rFonts w:ascii="宋体" w:hAnsi="宋体"/>
          <w:b/>
          <w:bCs/>
          <w:sz w:val="21"/>
          <w:szCs w:val="21"/>
        </w:rPr>
      </w:pPr>
      <w:r>
        <w:rPr>
          <w:rFonts w:hint="eastAsia" w:ascii="宋体" w:hAnsi="宋体"/>
          <w:b/>
          <w:bCs/>
          <w:sz w:val="21"/>
          <w:szCs w:val="21"/>
        </w:rPr>
        <w:t>1.项目编号：QSZB-Z(H)-</w:t>
      </w:r>
      <w:r>
        <w:rPr>
          <w:rFonts w:hint="eastAsia" w:ascii="宋体" w:hAnsi="宋体"/>
          <w:b/>
          <w:bCs/>
          <w:sz w:val="21"/>
          <w:szCs w:val="21"/>
          <w:lang w:eastAsia="zh-CN"/>
        </w:rPr>
        <w:t>A20273</w:t>
      </w:r>
      <w:r>
        <w:rPr>
          <w:rFonts w:hint="eastAsia" w:ascii="宋体" w:hAnsi="宋体"/>
          <w:b/>
          <w:bCs/>
          <w:sz w:val="21"/>
          <w:szCs w:val="21"/>
        </w:rPr>
        <w:t>(GK)</w:t>
      </w:r>
    </w:p>
    <w:p>
      <w:pPr>
        <w:spacing w:line="288" w:lineRule="auto"/>
        <w:ind w:firstLine="422" w:firstLineChars="200"/>
        <w:outlineLvl w:val="0"/>
        <w:rPr>
          <w:rFonts w:ascii="宋体" w:hAnsi="宋体"/>
          <w:b/>
          <w:bCs/>
          <w:sz w:val="21"/>
          <w:szCs w:val="21"/>
        </w:rPr>
      </w:pPr>
      <w:r>
        <w:rPr>
          <w:rFonts w:hint="eastAsia" w:ascii="宋体" w:hAnsi="宋体"/>
          <w:b/>
          <w:bCs/>
          <w:sz w:val="21"/>
          <w:szCs w:val="21"/>
        </w:rPr>
        <w:t>2.采购计划文号：无</w:t>
      </w:r>
    </w:p>
    <w:p>
      <w:pPr>
        <w:spacing w:line="288" w:lineRule="auto"/>
        <w:ind w:firstLine="422" w:firstLineChars="200"/>
        <w:outlineLvl w:val="0"/>
        <w:rPr>
          <w:rFonts w:ascii="宋体" w:hAnsi="宋体"/>
          <w:b/>
          <w:bCs/>
          <w:sz w:val="21"/>
          <w:szCs w:val="21"/>
        </w:rPr>
      </w:pPr>
      <w:r>
        <w:rPr>
          <w:rFonts w:hint="eastAsia" w:ascii="宋体" w:hAnsi="宋体"/>
          <w:b/>
          <w:bCs/>
          <w:sz w:val="21"/>
          <w:szCs w:val="21"/>
        </w:rPr>
        <w:t>3.项目名称：高端装备研究院办公家具</w:t>
      </w:r>
    </w:p>
    <w:p>
      <w:pPr>
        <w:spacing w:line="288" w:lineRule="auto"/>
        <w:ind w:firstLine="422" w:firstLineChars="200"/>
        <w:outlineLvl w:val="0"/>
        <w:rPr>
          <w:rFonts w:ascii="宋体" w:hAnsi="宋体"/>
          <w:b/>
          <w:bCs/>
          <w:sz w:val="21"/>
          <w:szCs w:val="21"/>
        </w:rPr>
      </w:pPr>
      <w:r>
        <w:rPr>
          <w:rFonts w:hint="eastAsia" w:ascii="宋体" w:hAnsi="宋体"/>
          <w:b/>
          <w:bCs/>
          <w:sz w:val="21"/>
          <w:szCs w:val="21"/>
        </w:rPr>
        <w:t>4.预算金额：</w:t>
      </w:r>
      <w:r>
        <w:rPr>
          <w:rFonts w:ascii="宋体" w:hAnsi="宋体"/>
          <w:b/>
          <w:bCs/>
          <w:sz w:val="21"/>
          <w:szCs w:val="21"/>
        </w:rPr>
        <w:t>134</w:t>
      </w:r>
      <w:r>
        <w:rPr>
          <w:rFonts w:hint="eastAsia" w:ascii="宋体" w:hAnsi="宋体"/>
          <w:b/>
          <w:bCs/>
          <w:sz w:val="21"/>
          <w:szCs w:val="21"/>
        </w:rPr>
        <w:t>万元</w:t>
      </w:r>
    </w:p>
    <w:p>
      <w:pPr>
        <w:spacing w:line="288" w:lineRule="auto"/>
        <w:ind w:firstLine="422" w:firstLineChars="200"/>
        <w:outlineLvl w:val="0"/>
        <w:rPr>
          <w:rFonts w:ascii="宋体" w:hAnsi="宋体"/>
          <w:b/>
          <w:sz w:val="24"/>
        </w:rPr>
      </w:pPr>
      <w:r>
        <w:rPr>
          <w:rFonts w:hint="eastAsia" w:ascii="宋体" w:hAnsi="宋体"/>
          <w:b/>
          <w:bCs/>
          <w:sz w:val="21"/>
          <w:szCs w:val="21"/>
        </w:rPr>
        <w:t>6.采购需求：</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3330"/>
        <w:gridCol w:w="811"/>
        <w:gridCol w:w="3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7" w:type="dxa"/>
            <w:vAlign w:val="center"/>
          </w:tcPr>
          <w:p>
            <w:pPr>
              <w:spacing w:line="288" w:lineRule="auto"/>
              <w:jc w:val="center"/>
              <w:rPr>
                <w:rFonts w:ascii="宋体" w:hAnsi="宋体"/>
                <w:sz w:val="21"/>
                <w:szCs w:val="21"/>
              </w:rPr>
            </w:pPr>
            <w:r>
              <w:rPr>
                <w:rFonts w:hint="eastAsia" w:ascii="宋体" w:hAnsi="宋体"/>
                <w:sz w:val="21"/>
                <w:szCs w:val="21"/>
              </w:rPr>
              <w:t>序号</w:t>
            </w:r>
          </w:p>
        </w:tc>
        <w:tc>
          <w:tcPr>
            <w:tcW w:w="3330" w:type="dxa"/>
            <w:vAlign w:val="center"/>
          </w:tcPr>
          <w:p>
            <w:pPr>
              <w:spacing w:line="288" w:lineRule="auto"/>
              <w:jc w:val="center"/>
              <w:rPr>
                <w:rFonts w:ascii="宋体" w:hAnsi="宋体"/>
                <w:sz w:val="21"/>
                <w:szCs w:val="21"/>
              </w:rPr>
            </w:pPr>
            <w:r>
              <w:rPr>
                <w:rFonts w:hint="eastAsia" w:ascii="宋体" w:hAnsi="宋体"/>
                <w:sz w:val="21"/>
                <w:szCs w:val="21"/>
              </w:rPr>
              <w:t>名称</w:t>
            </w:r>
          </w:p>
        </w:tc>
        <w:tc>
          <w:tcPr>
            <w:tcW w:w="811" w:type="dxa"/>
            <w:vAlign w:val="center"/>
          </w:tcPr>
          <w:p>
            <w:pPr>
              <w:spacing w:line="288" w:lineRule="auto"/>
              <w:jc w:val="center"/>
              <w:rPr>
                <w:rFonts w:ascii="宋体" w:hAnsi="宋体"/>
                <w:sz w:val="21"/>
                <w:szCs w:val="21"/>
              </w:rPr>
            </w:pPr>
            <w:r>
              <w:rPr>
                <w:rFonts w:hint="eastAsia" w:ascii="宋体" w:hAnsi="宋体"/>
                <w:sz w:val="21"/>
                <w:szCs w:val="21"/>
              </w:rPr>
              <w:t>数量</w:t>
            </w:r>
          </w:p>
        </w:tc>
        <w:tc>
          <w:tcPr>
            <w:tcW w:w="3496" w:type="dxa"/>
            <w:vAlign w:val="center"/>
          </w:tcPr>
          <w:p>
            <w:pPr>
              <w:spacing w:line="288" w:lineRule="auto"/>
              <w:jc w:val="center"/>
              <w:rPr>
                <w:rFonts w:ascii="宋体" w:hAnsi="宋体"/>
                <w:sz w:val="21"/>
                <w:szCs w:val="21"/>
              </w:rPr>
            </w:pPr>
            <w:r>
              <w:rPr>
                <w:rFonts w:hint="eastAsia" w:ascii="宋体" w:hAnsi="宋体"/>
                <w:sz w:val="21"/>
                <w:szCs w:val="21"/>
              </w:rPr>
              <w:t>简要规格描述或标项</w:t>
            </w:r>
            <w:r>
              <w:rPr>
                <w:rFonts w:ascii="宋体" w:hAnsi="宋体"/>
                <w:sz w:val="21"/>
                <w:szCs w:val="21"/>
              </w:rPr>
              <w:t>基本概况介绍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637" w:type="dxa"/>
            <w:vAlign w:val="center"/>
          </w:tcPr>
          <w:p>
            <w:pPr>
              <w:spacing w:line="288" w:lineRule="auto"/>
              <w:jc w:val="center"/>
              <w:rPr>
                <w:rFonts w:ascii="宋体" w:hAnsi="宋体"/>
                <w:sz w:val="21"/>
                <w:szCs w:val="21"/>
              </w:rPr>
            </w:pPr>
            <w:r>
              <w:rPr>
                <w:rFonts w:hint="eastAsia" w:ascii="宋体" w:hAnsi="宋体"/>
                <w:sz w:val="21"/>
                <w:szCs w:val="21"/>
              </w:rPr>
              <w:t>1</w:t>
            </w:r>
          </w:p>
        </w:tc>
        <w:tc>
          <w:tcPr>
            <w:tcW w:w="3330" w:type="dxa"/>
            <w:vAlign w:val="center"/>
          </w:tcPr>
          <w:p>
            <w:pPr>
              <w:spacing w:line="288" w:lineRule="auto"/>
              <w:jc w:val="center"/>
              <w:rPr>
                <w:rFonts w:ascii="宋体" w:hAnsi="宋体"/>
                <w:sz w:val="21"/>
                <w:szCs w:val="21"/>
              </w:rPr>
            </w:pPr>
            <w:r>
              <w:rPr>
                <w:rFonts w:hint="eastAsia" w:ascii="宋体" w:hAnsi="宋体"/>
                <w:sz w:val="21"/>
                <w:szCs w:val="21"/>
              </w:rPr>
              <w:t>高端装备研究院办公家具</w:t>
            </w:r>
          </w:p>
        </w:tc>
        <w:tc>
          <w:tcPr>
            <w:tcW w:w="811" w:type="dxa"/>
            <w:vAlign w:val="center"/>
          </w:tcPr>
          <w:p>
            <w:pPr>
              <w:spacing w:line="288" w:lineRule="auto"/>
              <w:jc w:val="center"/>
              <w:rPr>
                <w:rFonts w:ascii="宋体" w:hAnsi="宋体"/>
                <w:sz w:val="21"/>
                <w:szCs w:val="21"/>
              </w:rPr>
            </w:pPr>
            <w:r>
              <w:rPr>
                <w:rFonts w:hint="eastAsia" w:ascii="宋体" w:hAnsi="宋体"/>
                <w:sz w:val="21"/>
                <w:szCs w:val="21"/>
              </w:rPr>
              <w:t>1批</w:t>
            </w:r>
          </w:p>
        </w:tc>
        <w:tc>
          <w:tcPr>
            <w:tcW w:w="3496" w:type="dxa"/>
            <w:vAlign w:val="center"/>
          </w:tcPr>
          <w:p>
            <w:pPr>
              <w:spacing w:line="288" w:lineRule="auto"/>
              <w:jc w:val="center"/>
              <w:rPr>
                <w:rFonts w:ascii="宋体" w:hAnsi="宋体"/>
                <w:sz w:val="21"/>
                <w:szCs w:val="21"/>
              </w:rPr>
            </w:pPr>
            <w:r>
              <w:rPr>
                <w:rFonts w:hint="eastAsia" w:ascii="宋体" w:hAnsi="宋体"/>
                <w:sz w:val="21"/>
                <w:szCs w:val="21"/>
              </w:rPr>
              <w:t>详见附件</w:t>
            </w:r>
          </w:p>
        </w:tc>
      </w:tr>
    </w:tbl>
    <w:p>
      <w:pPr>
        <w:spacing w:line="288" w:lineRule="auto"/>
        <w:ind w:firstLine="422" w:firstLineChars="200"/>
        <w:outlineLvl w:val="0"/>
        <w:rPr>
          <w:rFonts w:hint="eastAsia" w:ascii="宋体" w:hAnsi="宋体" w:eastAsia="宋体"/>
          <w:b/>
          <w:bCs/>
          <w:sz w:val="21"/>
          <w:szCs w:val="21"/>
          <w:lang w:eastAsia="zh-CN"/>
        </w:rPr>
      </w:pPr>
      <w:r>
        <w:rPr>
          <w:rFonts w:hint="eastAsia" w:ascii="宋体" w:hAnsi="宋体"/>
          <w:b/>
          <w:bCs/>
          <w:sz w:val="21"/>
          <w:szCs w:val="21"/>
        </w:rPr>
        <w:t>7.合同履行期限：</w:t>
      </w:r>
      <w:r>
        <w:rPr>
          <w:rFonts w:hint="eastAsia" w:ascii="宋体" w:hAnsi="宋体"/>
          <w:b/>
          <w:bCs/>
          <w:sz w:val="21"/>
          <w:szCs w:val="21"/>
          <w:lang w:eastAsia="zh-CN"/>
        </w:rPr>
        <w:t>根据采购人需求</w:t>
      </w:r>
    </w:p>
    <w:p>
      <w:pPr>
        <w:spacing w:line="288" w:lineRule="auto"/>
        <w:ind w:firstLine="422" w:firstLineChars="200"/>
        <w:outlineLvl w:val="0"/>
        <w:rPr>
          <w:rFonts w:ascii="宋体" w:hAnsi="宋体"/>
          <w:b/>
          <w:bCs/>
          <w:sz w:val="21"/>
          <w:szCs w:val="21"/>
        </w:rPr>
      </w:pPr>
      <w:r>
        <w:rPr>
          <w:rFonts w:ascii="宋体" w:hAnsi="宋体"/>
          <w:b/>
          <w:bCs/>
          <w:sz w:val="21"/>
          <w:szCs w:val="21"/>
        </w:rPr>
        <w:t>8.本项目不接受联合体投标。</w:t>
      </w:r>
    </w:p>
    <w:p>
      <w:pPr>
        <w:spacing w:line="288" w:lineRule="auto"/>
        <w:outlineLvl w:val="0"/>
        <w:rPr>
          <w:rFonts w:ascii="宋体" w:hAnsi="宋体"/>
          <w:b/>
          <w:sz w:val="24"/>
        </w:rPr>
      </w:pPr>
      <w:r>
        <w:rPr>
          <w:rFonts w:hint="eastAsia" w:ascii="宋体" w:hAnsi="宋体"/>
          <w:b/>
          <w:sz w:val="24"/>
        </w:rPr>
        <w:t>二、申请人的资格要求：</w:t>
      </w:r>
    </w:p>
    <w:p>
      <w:pPr>
        <w:spacing w:line="288" w:lineRule="auto"/>
        <w:ind w:firstLine="420" w:firstLineChars="200"/>
        <w:rPr>
          <w:rFonts w:ascii="宋体" w:hAnsi="宋体"/>
          <w:sz w:val="21"/>
          <w:szCs w:val="21"/>
        </w:rPr>
      </w:pPr>
      <w:r>
        <w:rPr>
          <w:rFonts w:hint="eastAsia" w:ascii="宋体" w:hAnsi="宋体"/>
          <w:sz w:val="21"/>
          <w:szCs w:val="21"/>
        </w:rPr>
        <w:t>1.满足《中华人民共和国政府采购法》第二十二条规定，截止提交投标文件截止时间未被“信用中国”（www.creditchina.gov.cn）、“中国政府采购网”（www.ccgp.gov.cn）列入失信被执行人、重大税收违法案件当事人名单、政府采购严重违法失信行为记录名单；</w:t>
      </w:r>
    </w:p>
    <w:p>
      <w:pPr>
        <w:spacing w:line="288" w:lineRule="auto"/>
        <w:ind w:firstLine="420" w:firstLineChars="200"/>
        <w:rPr>
          <w:rFonts w:ascii="宋体" w:hAnsi="宋体"/>
          <w:sz w:val="21"/>
          <w:szCs w:val="21"/>
        </w:rPr>
      </w:pPr>
      <w:r>
        <w:rPr>
          <w:rFonts w:hint="eastAsia" w:ascii="宋体" w:hAnsi="宋体"/>
          <w:sz w:val="21"/>
          <w:szCs w:val="21"/>
        </w:rPr>
        <w:t>2.落实政府采购政策需满足的资格要求：无；</w:t>
      </w:r>
    </w:p>
    <w:p>
      <w:pPr>
        <w:spacing w:line="288" w:lineRule="auto"/>
        <w:ind w:firstLine="420" w:firstLineChars="200"/>
      </w:pPr>
      <w:r>
        <w:rPr>
          <w:rFonts w:hint="eastAsia" w:ascii="宋体" w:hAnsi="宋体"/>
          <w:sz w:val="21"/>
          <w:szCs w:val="21"/>
        </w:rPr>
        <w:t>3.本项目的特定资格要求：无。</w:t>
      </w:r>
    </w:p>
    <w:p>
      <w:pPr>
        <w:spacing w:line="288" w:lineRule="auto"/>
        <w:outlineLvl w:val="0"/>
        <w:rPr>
          <w:rFonts w:ascii="宋体" w:hAnsi="宋体"/>
          <w:b/>
          <w:sz w:val="24"/>
        </w:rPr>
      </w:pPr>
      <w:r>
        <w:rPr>
          <w:rFonts w:hint="eastAsia" w:ascii="宋体" w:hAnsi="宋体"/>
          <w:b/>
          <w:sz w:val="24"/>
        </w:rPr>
        <w:t>三、获取招标文件:</w:t>
      </w:r>
    </w:p>
    <w:p>
      <w:pPr>
        <w:spacing w:line="288" w:lineRule="auto"/>
        <w:ind w:firstLine="420" w:firstLineChars="200"/>
        <w:rPr>
          <w:rFonts w:ascii="宋体" w:hAnsi="宋体"/>
          <w:sz w:val="21"/>
          <w:szCs w:val="21"/>
        </w:rPr>
      </w:pPr>
      <w:r>
        <w:rPr>
          <w:rFonts w:hint="eastAsia" w:ascii="宋体" w:hAnsi="宋体"/>
          <w:sz w:val="21"/>
          <w:szCs w:val="21"/>
        </w:rPr>
        <w:t>1.获取时间：2020年9月</w:t>
      </w:r>
      <w:r>
        <w:rPr>
          <w:rFonts w:hint="eastAsia" w:ascii="宋体" w:hAnsi="宋体"/>
          <w:sz w:val="21"/>
          <w:szCs w:val="21"/>
          <w:lang w:val="en-US" w:eastAsia="zh-CN"/>
        </w:rPr>
        <w:t>29</w:t>
      </w:r>
      <w:r>
        <w:rPr>
          <w:rFonts w:hint="eastAsia" w:ascii="宋体" w:hAnsi="宋体"/>
          <w:sz w:val="21"/>
          <w:szCs w:val="21"/>
        </w:rPr>
        <w:t>日至2020年</w:t>
      </w:r>
      <w:r>
        <w:rPr>
          <w:rFonts w:hint="eastAsia" w:ascii="宋体" w:hAnsi="宋体"/>
          <w:sz w:val="21"/>
          <w:szCs w:val="21"/>
          <w:lang w:val="en-US" w:eastAsia="zh-CN"/>
        </w:rPr>
        <w:t>10</w:t>
      </w:r>
      <w:r>
        <w:rPr>
          <w:rFonts w:hint="eastAsia" w:ascii="宋体" w:hAnsi="宋体"/>
          <w:sz w:val="21"/>
          <w:szCs w:val="21"/>
        </w:rPr>
        <w:t>月</w:t>
      </w:r>
      <w:r>
        <w:rPr>
          <w:rFonts w:hint="eastAsia" w:ascii="宋体" w:hAnsi="宋体"/>
          <w:sz w:val="21"/>
          <w:szCs w:val="21"/>
          <w:lang w:val="en-US" w:eastAsia="zh-CN"/>
        </w:rPr>
        <w:t>13</w:t>
      </w:r>
      <w:r>
        <w:rPr>
          <w:rFonts w:hint="eastAsia" w:ascii="宋体" w:hAnsi="宋体"/>
          <w:sz w:val="21"/>
          <w:szCs w:val="21"/>
        </w:rPr>
        <w:t>日</w:t>
      </w:r>
      <w:r>
        <w:rPr>
          <w:rFonts w:ascii="宋体" w:hAnsi="宋体"/>
          <w:sz w:val="21"/>
          <w:szCs w:val="21"/>
        </w:rPr>
        <w:t>(双休日</w:t>
      </w:r>
      <w:r>
        <w:rPr>
          <w:rFonts w:hint="eastAsia" w:ascii="宋体" w:hAnsi="宋体"/>
          <w:sz w:val="21"/>
          <w:szCs w:val="21"/>
        </w:rPr>
        <w:t>及法定节假日</w:t>
      </w:r>
      <w:r>
        <w:rPr>
          <w:rFonts w:ascii="宋体" w:hAnsi="宋体"/>
          <w:sz w:val="21"/>
          <w:szCs w:val="21"/>
        </w:rPr>
        <w:t>除外)</w:t>
      </w:r>
    </w:p>
    <w:p>
      <w:pPr>
        <w:spacing w:line="288" w:lineRule="auto"/>
        <w:ind w:firstLine="420" w:firstLineChars="200"/>
        <w:rPr>
          <w:rFonts w:ascii="宋体" w:hAnsi="宋体"/>
          <w:sz w:val="21"/>
          <w:szCs w:val="21"/>
        </w:rPr>
      </w:pPr>
      <w:r>
        <w:rPr>
          <w:rFonts w:hint="eastAsia" w:ascii="宋体" w:hAnsi="宋体"/>
          <w:sz w:val="21"/>
          <w:szCs w:val="21"/>
        </w:rPr>
        <w:t>上午：</w:t>
      </w:r>
      <w:r>
        <w:rPr>
          <w:rFonts w:ascii="宋体" w:hAnsi="宋体"/>
          <w:sz w:val="21"/>
          <w:szCs w:val="21"/>
        </w:rPr>
        <w:t>8:30-11:30</w:t>
      </w:r>
      <w:r>
        <w:rPr>
          <w:rFonts w:hint="eastAsia" w:ascii="宋体" w:hAnsi="宋体"/>
          <w:sz w:val="21"/>
          <w:szCs w:val="21"/>
        </w:rPr>
        <w:t>、下午：</w:t>
      </w:r>
      <w:r>
        <w:rPr>
          <w:rFonts w:ascii="宋体" w:hAnsi="宋体"/>
          <w:sz w:val="21"/>
          <w:szCs w:val="21"/>
        </w:rPr>
        <w:t>13:00-17:00</w:t>
      </w:r>
      <w:r>
        <w:rPr>
          <w:rFonts w:hint="eastAsia" w:ascii="宋体" w:hAnsi="宋体"/>
          <w:sz w:val="21"/>
          <w:szCs w:val="21"/>
        </w:rPr>
        <w:t>。</w:t>
      </w:r>
    </w:p>
    <w:p>
      <w:pPr>
        <w:spacing w:line="288" w:lineRule="auto"/>
        <w:ind w:firstLine="420" w:firstLineChars="200"/>
        <w:rPr>
          <w:rFonts w:ascii="宋体" w:hAnsi="宋体"/>
          <w:sz w:val="21"/>
          <w:szCs w:val="21"/>
        </w:rPr>
      </w:pPr>
      <w:r>
        <w:rPr>
          <w:rFonts w:hint="eastAsia" w:ascii="宋体" w:hAnsi="宋体"/>
          <w:sz w:val="21"/>
          <w:szCs w:val="21"/>
        </w:rPr>
        <w:t>2.地址：浙江求是招标代理有限公司（杭州市西湖区玉古路173号中田大厦11楼H室）。</w:t>
      </w:r>
    </w:p>
    <w:p>
      <w:pPr>
        <w:spacing w:line="288" w:lineRule="auto"/>
        <w:ind w:firstLine="420" w:firstLineChars="200"/>
        <w:rPr>
          <w:rFonts w:ascii="宋体" w:hAnsi="宋体"/>
          <w:sz w:val="21"/>
          <w:szCs w:val="21"/>
        </w:rPr>
      </w:pPr>
      <w:r>
        <w:rPr>
          <w:rFonts w:hint="eastAsia" w:ascii="宋体" w:hAnsi="宋体"/>
          <w:sz w:val="21"/>
          <w:szCs w:val="21"/>
        </w:rPr>
        <w:t>3.方式：微信报名（扫描附件二维码或关注“浙江求是招标代理有限公司”企业公众号）。</w:t>
      </w:r>
    </w:p>
    <w:p>
      <w:pPr>
        <w:spacing w:line="288" w:lineRule="auto"/>
        <w:ind w:firstLine="420" w:firstLineChars="200"/>
        <w:rPr>
          <w:rFonts w:ascii="宋体" w:hAnsi="宋体"/>
          <w:sz w:val="21"/>
          <w:szCs w:val="21"/>
        </w:rPr>
      </w:pPr>
      <w:r>
        <w:rPr>
          <w:rFonts w:hint="eastAsia" w:ascii="宋体" w:hAnsi="宋体"/>
          <w:sz w:val="21"/>
          <w:szCs w:val="21"/>
        </w:rPr>
        <w:t>4.售价</w:t>
      </w:r>
      <w:r>
        <w:rPr>
          <w:rFonts w:ascii="宋体" w:hAnsi="宋体"/>
          <w:sz w:val="21"/>
          <w:szCs w:val="21"/>
        </w:rPr>
        <w:t>：每本</w:t>
      </w:r>
      <w:r>
        <w:rPr>
          <w:rFonts w:hint="eastAsia" w:ascii="宋体" w:hAnsi="宋体"/>
          <w:sz w:val="21"/>
          <w:szCs w:val="21"/>
          <w:lang w:val="en-US" w:eastAsia="zh-CN"/>
        </w:rPr>
        <w:t>5</w:t>
      </w:r>
      <w:r>
        <w:rPr>
          <w:rFonts w:hint="eastAsia" w:ascii="宋体" w:hAnsi="宋体"/>
          <w:sz w:val="21"/>
          <w:szCs w:val="21"/>
        </w:rPr>
        <w:t>00元整（</w:t>
      </w:r>
      <w:r>
        <w:rPr>
          <w:rFonts w:ascii="宋体" w:hAnsi="宋体"/>
          <w:sz w:val="21"/>
          <w:szCs w:val="21"/>
        </w:rPr>
        <w:t>售后不退</w:t>
      </w:r>
      <w:r>
        <w:rPr>
          <w:rFonts w:hint="eastAsia" w:ascii="宋体" w:hAnsi="宋体"/>
          <w:sz w:val="21"/>
          <w:szCs w:val="21"/>
        </w:rPr>
        <w:t>）</w:t>
      </w:r>
    </w:p>
    <w:p>
      <w:pPr>
        <w:spacing w:line="288" w:lineRule="auto"/>
        <w:ind w:firstLine="420" w:firstLineChars="200"/>
        <w:rPr>
          <w:rFonts w:ascii="宋体" w:hAnsi="宋体"/>
          <w:sz w:val="21"/>
          <w:szCs w:val="21"/>
        </w:rPr>
      </w:pPr>
      <w:r>
        <w:rPr>
          <w:rFonts w:hint="eastAsia" w:ascii="宋体" w:hAnsi="宋体"/>
          <w:sz w:val="21"/>
          <w:szCs w:val="21"/>
        </w:rPr>
        <w:t>收款单位（户名）：浙江求是招标代理有限公司</w:t>
      </w:r>
    </w:p>
    <w:p>
      <w:pPr>
        <w:spacing w:line="288" w:lineRule="auto"/>
        <w:ind w:firstLine="420" w:firstLineChars="200"/>
        <w:rPr>
          <w:rFonts w:ascii="宋体" w:hAnsi="宋体"/>
          <w:sz w:val="21"/>
          <w:szCs w:val="21"/>
        </w:rPr>
      </w:pPr>
      <w:r>
        <w:rPr>
          <w:rFonts w:hint="eastAsia" w:ascii="宋体" w:hAnsi="宋体"/>
          <w:sz w:val="21"/>
          <w:szCs w:val="21"/>
        </w:rPr>
        <w:t>开户银行：工行浙大支行</w:t>
      </w:r>
    </w:p>
    <w:p>
      <w:pPr>
        <w:spacing w:line="288" w:lineRule="auto"/>
        <w:ind w:firstLine="420" w:firstLineChars="200"/>
        <w:rPr>
          <w:rFonts w:ascii="宋体" w:hAnsi="宋体"/>
          <w:sz w:val="21"/>
          <w:szCs w:val="21"/>
        </w:rPr>
      </w:pPr>
      <w:r>
        <w:rPr>
          <w:rFonts w:hint="eastAsia" w:ascii="宋体" w:hAnsi="宋体"/>
          <w:sz w:val="21"/>
          <w:szCs w:val="21"/>
        </w:rPr>
        <w:t>银行账号：</w:t>
      </w:r>
      <w:r>
        <w:rPr>
          <w:rFonts w:ascii="宋体" w:hAnsi="宋体"/>
          <w:sz w:val="21"/>
          <w:szCs w:val="21"/>
        </w:rPr>
        <w:t>1202024609900033043</w:t>
      </w:r>
    </w:p>
    <w:p>
      <w:pPr>
        <w:spacing w:line="288" w:lineRule="auto"/>
        <w:ind w:firstLine="420" w:firstLineChars="200"/>
        <w:rPr>
          <w:rFonts w:ascii="宋体" w:hAnsi="宋体"/>
          <w:sz w:val="21"/>
          <w:szCs w:val="21"/>
        </w:rPr>
      </w:pPr>
      <w:r>
        <w:rPr>
          <w:rFonts w:hint="eastAsia" w:ascii="宋体" w:hAnsi="宋体"/>
          <w:sz w:val="21"/>
          <w:szCs w:val="21"/>
        </w:rPr>
        <w:t>财务联系方式：0571-87666113</w:t>
      </w:r>
    </w:p>
    <w:p>
      <w:pPr>
        <w:spacing w:line="288" w:lineRule="auto"/>
        <w:ind w:firstLine="420" w:firstLineChars="200"/>
        <w:rPr>
          <w:rFonts w:ascii="宋体" w:hAnsi="宋体"/>
          <w:sz w:val="21"/>
          <w:szCs w:val="21"/>
        </w:rPr>
      </w:pPr>
      <w:r>
        <w:rPr>
          <w:rFonts w:hint="eastAsia" w:ascii="宋体" w:hAnsi="宋体"/>
          <w:sz w:val="21"/>
          <w:szCs w:val="21"/>
        </w:rPr>
        <w:t>5.投标人购买标书时应提交的资料：文件获取申请函（格式详见附件）。</w:t>
      </w:r>
    </w:p>
    <w:p>
      <w:pPr>
        <w:spacing w:line="288" w:lineRule="auto"/>
        <w:ind w:firstLine="420" w:firstLineChars="200"/>
        <w:rPr>
          <w:rFonts w:ascii="宋体" w:hAnsi="宋体"/>
          <w:sz w:val="21"/>
          <w:szCs w:val="21"/>
        </w:rPr>
      </w:pPr>
      <w:r>
        <w:rPr>
          <w:rFonts w:hint="eastAsia" w:ascii="宋体" w:hAnsi="宋体"/>
          <w:sz w:val="21"/>
          <w:szCs w:val="21"/>
        </w:rPr>
        <w:t>备注：投标人未按照本公告规定的方式获取招标文件的，投标文件予以拒收。</w:t>
      </w:r>
    </w:p>
    <w:p>
      <w:pPr>
        <w:numPr>
          <w:ilvl w:val="0"/>
          <w:numId w:val="4"/>
        </w:numPr>
        <w:spacing w:line="288" w:lineRule="auto"/>
        <w:outlineLvl w:val="0"/>
        <w:rPr>
          <w:rFonts w:ascii="宋体" w:hAnsi="宋体"/>
          <w:b/>
          <w:sz w:val="24"/>
        </w:rPr>
      </w:pPr>
      <w:r>
        <w:rPr>
          <w:rFonts w:hint="eastAsia" w:ascii="宋体" w:hAnsi="宋体"/>
          <w:b/>
          <w:sz w:val="24"/>
        </w:rPr>
        <w:t>提交投标文件截止时间、开标时间和地点</w:t>
      </w:r>
      <w:r>
        <w:rPr>
          <w:rFonts w:ascii="宋体" w:hAnsi="宋体"/>
          <w:b/>
          <w:sz w:val="24"/>
        </w:rPr>
        <w:t>：</w:t>
      </w:r>
    </w:p>
    <w:p>
      <w:pPr>
        <w:spacing w:line="288" w:lineRule="auto"/>
        <w:ind w:firstLine="420" w:firstLineChars="200"/>
        <w:rPr>
          <w:rFonts w:ascii="宋体" w:hAnsi="宋体"/>
          <w:sz w:val="21"/>
          <w:szCs w:val="21"/>
        </w:rPr>
      </w:pPr>
      <w:r>
        <w:rPr>
          <w:rFonts w:hint="eastAsia" w:ascii="宋体" w:hAnsi="宋体"/>
          <w:sz w:val="21"/>
          <w:szCs w:val="21"/>
          <w:lang w:eastAsia="zh-CN"/>
        </w:rPr>
        <w:t>2020年10月22日</w:t>
      </w:r>
      <w:r>
        <w:rPr>
          <w:rFonts w:hint="eastAsia" w:ascii="宋体" w:hAnsi="宋体"/>
          <w:sz w:val="21"/>
          <w:szCs w:val="21"/>
        </w:rPr>
        <w:t>13点30分</w:t>
      </w:r>
    </w:p>
    <w:p>
      <w:pPr>
        <w:spacing w:line="288" w:lineRule="auto"/>
        <w:ind w:firstLine="420" w:firstLineChars="200"/>
        <w:rPr>
          <w:rFonts w:ascii="宋体" w:hAnsi="宋体"/>
          <w:sz w:val="21"/>
          <w:szCs w:val="21"/>
        </w:rPr>
      </w:pPr>
      <w:r>
        <w:rPr>
          <w:rFonts w:hint="eastAsia" w:ascii="宋体" w:hAnsi="宋体"/>
          <w:sz w:val="21"/>
          <w:szCs w:val="21"/>
        </w:rPr>
        <w:t>地点：杭州市西湖区玉古路173号中田大厦16楼求是招标会议室</w:t>
      </w:r>
    </w:p>
    <w:p>
      <w:pPr>
        <w:spacing w:line="288" w:lineRule="auto"/>
        <w:ind w:firstLine="422" w:firstLineChars="200"/>
        <w:rPr>
          <w:rFonts w:ascii="宋体" w:hAnsi="宋体"/>
          <w:sz w:val="21"/>
          <w:szCs w:val="21"/>
        </w:rPr>
      </w:pPr>
      <w:r>
        <w:rPr>
          <w:rFonts w:hint="eastAsia" w:ascii="宋体" w:hAnsi="宋体"/>
          <w:b/>
          <w:bCs/>
          <w:sz w:val="21"/>
          <w:szCs w:val="21"/>
        </w:rPr>
        <w:t>备注：</w:t>
      </w:r>
      <w:r>
        <w:rPr>
          <w:rFonts w:hint="eastAsia" w:ascii="宋体" w:hAnsi="宋体"/>
          <w:sz w:val="21"/>
          <w:szCs w:val="21"/>
        </w:rPr>
        <w:t>1.本次开标现场不接收投标文件，投标人授权代表一律不参加现场开标活动。</w:t>
      </w:r>
    </w:p>
    <w:p>
      <w:pPr>
        <w:spacing w:line="288" w:lineRule="auto"/>
        <w:ind w:firstLine="1050" w:firstLineChars="500"/>
        <w:rPr>
          <w:rFonts w:ascii="宋体" w:hAnsi="宋体"/>
          <w:sz w:val="21"/>
          <w:szCs w:val="21"/>
        </w:rPr>
      </w:pPr>
      <w:r>
        <w:rPr>
          <w:rFonts w:hint="eastAsia" w:ascii="宋体" w:hAnsi="宋体"/>
          <w:sz w:val="21"/>
          <w:szCs w:val="21"/>
        </w:rPr>
        <w:t>2.所有“投标文件”都必须按照招标文件规定的投标截止时间前邮寄或快递（建议顺丰快递）至投标地址,快递外封面上注明单位名称及所投项目编号，投标人逾期送达或者未按照招标文件要求密封的投标文件予以拒收。</w:t>
      </w:r>
    </w:p>
    <w:p>
      <w:pPr>
        <w:spacing w:line="288" w:lineRule="auto"/>
        <w:outlineLvl w:val="0"/>
        <w:rPr>
          <w:rFonts w:ascii="宋体" w:hAnsi="宋体"/>
          <w:b/>
          <w:sz w:val="24"/>
        </w:rPr>
      </w:pPr>
      <w:r>
        <w:rPr>
          <w:rFonts w:hint="eastAsia" w:ascii="宋体" w:hAnsi="宋体"/>
          <w:b/>
          <w:sz w:val="24"/>
        </w:rPr>
        <w:t>五、公告期限：</w:t>
      </w:r>
      <w:r>
        <w:rPr>
          <w:rFonts w:hint="eastAsia" w:ascii="宋体" w:hAnsi="宋体"/>
          <w:sz w:val="21"/>
          <w:szCs w:val="21"/>
        </w:rPr>
        <w:t>自本公告发布之日起5个工作日</w:t>
      </w:r>
    </w:p>
    <w:p>
      <w:pPr>
        <w:spacing w:line="288" w:lineRule="auto"/>
        <w:outlineLvl w:val="0"/>
        <w:rPr>
          <w:rFonts w:ascii="宋体" w:hAnsi="宋体"/>
          <w:b/>
          <w:sz w:val="24"/>
        </w:rPr>
      </w:pPr>
      <w:r>
        <w:rPr>
          <w:rFonts w:hint="eastAsia" w:ascii="宋体" w:hAnsi="宋体"/>
          <w:b/>
          <w:sz w:val="24"/>
        </w:rPr>
        <w:t>六、其他事项：</w:t>
      </w:r>
    </w:p>
    <w:p>
      <w:pPr>
        <w:spacing w:line="288" w:lineRule="auto"/>
        <w:ind w:firstLine="420" w:firstLineChars="200"/>
        <w:outlineLvl w:val="0"/>
        <w:rPr>
          <w:rFonts w:ascii="宋体" w:hAnsi="宋体"/>
          <w:sz w:val="21"/>
          <w:szCs w:val="21"/>
        </w:rPr>
      </w:pPr>
      <w:r>
        <w:rPr>
          <w:rFonts w:ascii="宋体" w:hAnsi="宋体"/>
          <w:sz w:val="21"/>
          <w:szCs w:val="21"/>
        </w:rPr>
        <w:t>1</w:t>
      </w:r>
      <w:r>
        <w:rPr>
          <w:rFonts w:hint="eastAsia" w:ascii="宋体" w:hAnsi="宋体"/>
          <w:sz w:val="21"/>
          <w:szCs w:val="21"/>
        </w:rPr>
        <w:t>.投标人认为采购文件使自己的权益受到损害的，可以自收到采购文件之日（获取截止日之后收到招标文件的，以获取截止日为准）或者采购文件公告期限届满之日（公告发布后的第6个工作日）起7个工作日内，以书面形式向采购人和采购代理机构提出质疑。质疑投标人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288" w:lineRule="auto"/>
        <w:ind w:firstLine="420" w:firstLineChars="200"/>
        <w:outlineLvl w:val="0"/>
        <w:rPr>
          <w:rFonts w:ascii="宋体" w:hAnsi="宋体"/>
          <w:sz w:val="21"/>
          <w:szCs w:val="21"/>
        </w:rPr>
      </w:pPr>
      <w:r>
        <w:rPr>
          <w:rFonts w:hint="eastAsia" w:ascii="宋体" w:hAnsi="宋体"/>
          <w:sz w:val="21"/>
          <w:szCs w:val="21"/>
        </w:rPr>
        <w:t>2.采购项目需要落实的政府采购政策：详见采购需求。</w:t>
      </w:r>
    </w:p>
    <w:p>
      <w:pPr>
        <w:spacing w:line="288" w:lineRule="auto"/>
        <w:ind w:firstLine="420" w:firstLineChars="200"/>
        <w:outlineLvl w:val="0"/>
        <w:rPr>
          <w:rFonts w:ascii="宋体" w:hAnsi="宋体"/>
          <w:sz w:val="21"/>
          <w:szCs w:val="21"/>
        </w:rPr>
      </w:pPr>
      <w:bookmarkStart w:id="0" w:name="B36_其他事项"/>
      <w:r>
        <w:rPr>
          <w:rFonts w:hint="eastAsia" w:ascii="宋体" w:hAnsi="宋体"/>
          <w:sz w:val="21"/>
          <w:szCs w:val="21"/>
        </w:rPr>
        <w:t>3.</w:t>
      </w:r>
      <w:r>
        <w:rPr>
          <w:rFonts w:ascii="宋体" w:hAnsi="宋体"/>
          <w:sz w:val="21"/>
          <w:szCs w:val="21"/>
        </w:rPr>
        <w:t>其他事项</w:t>
      </w:r>
      <w:r>
        <w:rPr>
          <w:rFonts w:hint="eastAsia" w:ascii="宋体" w:hAnsi="宋体"/>
          <w:sz w:val="21"/>
          <w:szCs w:val="21"/>
        </w:rPr>
        <w:t>：</w:t>
      </w:r>
    </w:p>
    <w:p>
      <w:pPr>
        <w:spacing w:line="288" w:lineRule="auto"/>
        <w:ind w:firstLine="422" w:firstLineChars="200"/>
        <w:outlineLvl w:val="0"/>
        <w:rPr>
          <w:rFonts w:ascii="宋体" w:hAnsi="宋体"/>
          <w:sz w:val="21"/>
          <w:szCs w:val="21"/>
        </w:rPr>
      </w:pPr>
      <w:r>
        <w:rPr>
          <w:rFonts w:hint="eastAsia" w:ascii="宋体" w:hAnsi="宋体"/>
          <w:b/>
          <w:sz w:val="21"/>
          <w:szCs w:val="21"/>
        </w:rPr>
        <w:t>信用记录</w:t>
      </w:r>
      <w:r>
        <w:rPr>
          <w:rFonts w:hint="eastAsia" w:ascii="宋体" w:hAnsi="宋体"/>
          <w:sz w:val="21"/>
          <w:szCs w:val="21"/>
        </w:rPr>
        <w:t>：根据财库[2016]125号《关于在政府采购活动中查询及使用信用记录有关问题的通知》要求，采购代理机构会对投标人信用记录进行查询并甄别。</w:t>
      </w:r>
    </w:p>
    <w:p>
      <w:pPr>
        <w:spacing w:line="288" w:lineRule="auto"/>
        <w:ind w:firstLine="420" w:firstLineChars="200"/>
        <w:outlineLvl w:val="0"/>
        <w:rPr>
          <w:rFonts w:ascii="宋体" w:hAnsi="宋体"/>
          <w:sz w:val="21"/>
          <w:szCs w:val="21"/>
        </w:rPr>
      </w:pPr>
      <w:r>
        <w:rPr>
          <w:rFonts w:hint="eastAsia" w:ascii="宋体" w:hAnsi="宋体"/>
          <w:sz w:val="21"/>
          <w:szCs w:val="21"/>
        </w:rPr>
        <w:t>（1）信用信息查询的截止时点：投标截止时间；</w:t>
      </w:r>
    </w:p>
    <w:p>
      <w:pPr>
        <w:spacing w:line="288" w:lineRule="auto"/>
        <w:ind w:firstLine="420" w:firstLineChars="200"/>
        <w:outlineLvl w:val="0"/>
        <w:rPr>
          <w:rFonts w:ascii="宋体" w:hAnsi="宋体"/>
          <w:sz w:val="21"/>
          <w:szCs w:val="21"/>
        </w:rPr>
      </w:pPr>
      <w:r>
        <w:rPr>
          <w:rFonts w:hint="eastAsia" w:ascii="宋体" w:hAnsi="宋体"/>
          <w:sz w:val="21"/>
          <w:szCs w:val="21"/>
        </w:rPr>
        <w:t>（2） 查询渠道：“信用中国”（www.creditchina.gov.cn）、“中国政府采购网”（www.ccgp.gov.cn）；</w:t>
      </w:r>
    </w:p>
    <w:p>
      <w:pPr>
        <w:spacing w:line="288" w:lineRule="auto"/>
        <w:ind w:firstLine="420" w:firstLineChars="200"/>
        <w:outlineLvl w:val="0"/>
        <w:rPr>
          <w:rFonts w:ascii="宋体" w:hAnsi="宋体"/>
          <w:sz w:val="21"/>
          <w:szCs w:val="21"/>
        </w:rPr>
      </w:pPr>
      <w:r>
        <w:rPr>
          <w:rFonts w:hint="eastAsia" w:ascii="宋体" w:hAnsi="宋体"/>
          <w:sz w:val="21"/>
          <w:szCs w:val="21"/>
        </w:rPr>
        <w:t>（3）信用信息查询记录和证据留存具体方式：采购代理机构经办人和监督人员将查询网页打印、签字与其他采购文件一并保存；</w:t>
      </w:r>
    </w:p>
    <w:p>
      <w:pPr>
        <w:spacing w:line="288" w:lineRule="auto"/>
        <w:ind w:firstLine="420" w:firstLineChars="200"/>
        <w:outlineLvl w:val="0"/>
        <w:rPr>
          <w:rFonts w:ascii="宋体" w:hAnsi="宋体"/>
          <w:sz w:val="21"/>
          <w:szCs w:val="21"/>
        </w:rPr>
      </w:pPr>
      <w:r>
        <w:rPr>
          <w:rFonts w:hint="eastAsia" w:ascii="宋体" w:hAnsi="宋体"/>
          <w:sz w:val="21"/>
          <w:szCs w:val="21"/>
        </w:rPr>
        <w:t>（4）信用信息的使用规则：投标人存在不良信用记录的，其投标将被作为无效投标处理。</w:t>
      </w:r>
    </w:p>
    <w:p>
      <w:pPr>
        <w:spacing w:line="288" w:lineRule="auto"/>
        <w:ind w:firstLine="420" w:firstLineChars="200"/>
        <w:outlineLvl w:val="0"/>
        <w:rPr>
          <w:rFonts w:ascii="宋体" w:hAnsi="宋体"/>
          <w:sz w:val="21"/>
          <w:szCs w:val="21"/>
        </w:rPr>
      </w:pPr>
      <w:r>
        <w:rPr>
          <w:rFonts w:hint="eastAsia" w:ascii="宋体" w:hAnsi="宋体"/>
          <w:sz w:val="21"/>
          <w:szCs w:val="21"/>
        </w:rPr>
        <w:t>不良信用记录指：被列入失信被执行人、重大税收违法案件当事人名单、政府采购严重违法失信行为记录名单。</w:t>
      </w:r>
      <w:bookmarkEnd w:id="0"/>
    </w:p>
    <w:p>
      <w:pPr>
        <w:spacing w:line="288" w:lineRule="auto"/>
        <w:rPr>
          <w:rFonts w:ascii="宋体" w:hAnsi="宋体"/>
          <w:b/>
          <w:sz w:val="24"/>
        </w:rPr>
      </w:pPr>
      <w:r>
        <w:rPr>
          <w:rFonts w:hint="eastAsia" w:ascii="宋体" w:hAnsi="宋体"/>
          <w:b/>
          <w:sz w:val="24"/>
        </w:rPr>
        <w:t>七、对本次招标提出询问，请按以下方式联系:</w:t>
      </w:r>
    </w:p>
    <w:p>
      <w:pPr>
        <w:spacing w:line="288" w:lineRule="auto"/>
        <w:ind w:firstLine="420" w:firstLineChars="200"/>
        <w:rPr>
          <w:rFonts w:ascii="宋体" w:hAnsi="宋体"/>
          <w:sz w:val="21"/>
          <w:szCs w:val="21"/>
        </w:rPr>
      </w:pPr>
      <w:r>
        <w:rPr>
          <w:rFonts w:hint="eastAsia" w:ascii="宋体" w:hAnsi="宋体"/>
          <w:sz w:val="21"/>
          <w:szCs w:val="21"/>
        </w:rPr>
        <w:t>1.采购人名称：浙江大学</w:t>
      </w:r>
    </w:p>
    <w:p>
      <w:pPr>
        <w:spacing w:line="288" w:lineRule="auto"/>
        <w:ind w:firstLine="420" w:firstLineChars="200"/>
        <w:rPr>
          <w:rFonts w:ascii="宋体" w:hAnsi="宋体"/>
          <w:sz w:val="21"/>
          <w:szCs w:val="21"/>
        </w:rPr>
      </w:pPr>
      <w:r>
        <w:rPr>
          <w:rFonts w:hint="eastAsia" w:ascii="宋体" w:hAnsi="宋体"/>
          <w:sz w:val="21"/>
          <w:szCs w:val="21"/>
        </w:rPr>
        <w:t>地址：杭州市西湖区余杭塘路866号</w:t>
      </w:r>
    </w:p>
    <w:p>
      <w:pPr>
        <w:spacing w:line="288" w:lineRule="auto"/>
        <w:ind w:firstLine="420" w:firstLineChars="200"/>
        <w:rPr>
          <w:rFonts w:ascii="宋体" w:hAnsi="宋体"/>
          <w:sz w:val="21"/>
          <w:szCs w:val="21"/>
        </w:rPr>
      </w:pPr>
      <w:r>
        <w:rPr>
          <w:rFonts w:hint="eastAsia" w:ascii="宋体" w:hAnsi="宋体"/>
          <w:sz w:val="21"/>
          <w:szCs w:val="21"/>
        </w:rPr>
        <w:t>采购项目联系人：张老师、袁老师</w:t>
      </w:r>
    </w:p>
    <w:p>
      <w:pPr>
        <w:spacing w:line="288" w:lineRule="auto"/>
        <w:ind w:firstLine="420" w:firstLineChars="200"/>
        <w:rPr>
          <w:rFonts w:ascii="宋体" w:hAnsi="宋体"/>
          <w:sz w:val="21"/>
          <w:szCs w:val="21"/>
        </w:rPr>
      </w:pPr>
      <w:r>
        <w:rPr>
          <w:rFonts w:hint="eastAsia" w:ascii="宋体" w:hAnsi="宋体"/>
          <w:sz w:val="21"/>
          <w:szCs w:val="21"/>
        </w:rPr>
        <w:t>电话：138</w:t>
      </w:r>
      <w:r>
        <w:rPr>
          <w:rFonts w:ascii="宋体" w:hAnsi="宋体"/>
          <w:sz w:val="21"/>
          <w:szCs w:val="21"/>
        </w:rPr>
        <w:t>67146743</w:t>
      </w:r>
      <w:r>
        <w:rPr>
          <w:rFonts w:hint="eastAsia" w:ascii="宋体" w:hAnsi="宋体"/>
          <w:sz w:val="21"/>
          <w:szCs w:val="21"/>
        </w:rPr>
        <w:t>、13958176426</w:t>
      </w:r>
    </w:p>
    <w:p>
      <w:pPr>
        <w:spacing w:line="288" w:lineRule="auto"/>
        <w:ind w:firstLine="420" w:firstLineChars="200"/>
        <w:rPr>
          <w:rFonts w:ascii="宋体" w:hAnsi="宋体"/>
          <w:sz w:val="21"/>
          <w:szCs w:val="21"/>
        </w:rPr>
      </w:pPr>
      <w:r>
        <w:rPr>
          <w:rFonts w:hint="eastAsia" w:ascii="宋体" w:hAnsi="宋体"/>
          <w:sz w:val="21"/>
          <w:szCs w:val="21"/>
        </w:rPr>
        <w:t>2.采购代理机构名称：浙江求是招标代理有限公司</w:t>
      </w:r>
    </w:p>
    <w:p>
      <w:pPr>
        <w:spacing w:line="288" w:lineRule="auto"/>
        <w:ind w:firstLine="420" w:firstLineChars="200"/>
        <w:rPr>
          <w:rFonts w:ascii="宋体" w:hAnsi="宋体"/>
          <w:sz w:val="21"/>
          <w:szCs w:val="21"/>
        </w:rPr>
      </w:pPr>
      <w:r>
        <w:rPr>
          <w:rFonts w:hint="eastAsia" w:ascii="宋体" w:hAnsi="宋体"/>
          <w:sz w:val="21"/>
          <w:szCs w:val="21"/>
        </w:rPr>
        <w:t>地址：杭州市西湖区玉古路173号中田大厦16楼</w:t>
      </w:r>
    </w:p>
    <w:p>
      <w:pPr>
        <w:spacing w:line="288" w:lineRule="auto"/>
        <w:ind w:firstLine="420" w:firstLineChars="200"/>
        <w:rPr>
          <w:rFonts w:ascii="宋体" w:hAnsi="宋体"/>
          <w:sz w:val="21"/>
          <w:szCs w:val="21"/>
        </w:rPr>
      </w:pPr>
      <w:r>
        <w:rPr>
          <w:rFonts w:hint="eastAsia" w:ascii="宋体" w:hAnsi="宋体"/>
          <w:sz w:val="21"/>
          <w:szCs w:val="21"/>
        </w:rPr>
        <w:t>业务联系人：陈宵</w:t>
      </w:r>
    </w:p>
    <w:p>
      <w:pPr>
        <w:spacing w:line="288" w:lineRule="auto"/>
        <w:ind w:firstLine="420" w:firstLineChars="200"/>
        <w:rPr>
          <w:rFonts w:ascii="宋体" w:hAnsi="宋体"/>
          <w:sz w:val="21"/>
          <w:szCs w:val="21"/>
        </w:rPr>
      </w:pPr>
      <w:r>
        <w:rPr>
          <w:rFonts w:hint="eastAsia" w:ascii="宋体" w:hAnsi="宋体"/>
          <w:sz w:val="21"/>
          <w:szCs w:val="21"/>
        </w:rPr>
        <w:t>联系方法：0571-87666119</w:t>
      </w:r>
    </w:p>
    <w:p>
      <w:pPr>
        <w:spacing w:line="288" w:lineRule="auto"/>
        <w:ind w:firstLine="420" w:firstLineChars="200"/>
        <w:rPr>
          <w:rFonts w:ascii="宋体" w:hAnsi="宋体"/>
          <w:sz w:val="21"/>
          <w:szCs w:val="21"/>
        </w:rPr>
      </w:pPr>
      <w:r>
        <w:rPr>
          <w:rFonts w:hint="eastAsia" w:ascii="宋体" w:hAnsi="宋体"/>
          <w:sz w:val="21"/>
          <w:szCs w:val="21"/>
        </w:rPr>
        <w:t>报名联系人：徐倩</w:t>
      </w:r>
    </w:p>
    <w:p>
      <w:pPr>
        <w:spacing w:line="288" w:lineRule="auto"/>
        <w:ind w:firstLine="420" w:firstLineChars="200"/>
        <w:rPr>
          <w:rFonts w:ascii="宋体" w:hAnsi="宋体"/>
          <w:sz w:val="21"/>
          <w:szCs w:val="21"/>
        </w:rPr>
      </w:pPr>
      <w:r>
        <w:rPr>
          <w:rFonts w:hint="eastAsia" w:ascii="宋体" w:hAnsi="宋体"/>
          <w:sz w:val="21"/>
          <w:szCs w:val="21"/>
        </w:rPr>
        <w:t>联系方法：0571-87666113</w:t>
      </w:r>
    </w:p>
    <w:p>
      <w:pPr>
        <w:spacing w:line="288" w:lineRule="auto"/>
        <w:ind w:firstLine="420" w:firstLineChars="200"/>
        <w:rPr>
          <w:rFonts w:ascii="宋体" w:hAnsi="宋体"/>
          <w:sz w:val="21"/>
          <w:szCs w:val="21"/>
        </w:rPr>
      </w:pPr>
      <w:r>
        <w:rPr>
          <w:rFonts w:hint="eastAsia" w:ascii="宋体" w:hAnsi="宋体"/>
          <w:sz w:val="21"/>
          <w:szCs w:val="21"/>
        </w:rPr>
        <w:t>传真：0571-87666116</w:t>
      </w:r>
    </w:p>
    <w:p>
      <w:pPr>
        <w:spacing w:line="288" w:lineRule="auto"/>
        <w:ind w:firstLine="420" w:firstLineChars="200"/>
        <w:rPr>
          <w:rFonts w:ascii="宋体" w:hAnsi="宋体"/>
          <w:sz w:val="21"/>
          <w:szCs w:val="21"/>
        </w:rPr>
      </w:pPr>
      <w:r>
        <w:rPr>
          <w:rFonts w:hint="eastAsia" w:ascii="宋体" w:hAnsi="宋体"/>
          <w:sz w:val="21"/>
          <w:szCs w:val="21"/>
        </w:rPr>
        <w:t>报名二维码：详见附件</w:t>
      </w:r>
    </w:p>
    <w:p>
      <w:pPr>
        <w:spacing w:line="288" w:lineRule="auto"/>
        <w:ind w:firstLine="420" w:firstLineChars="200"/>
        <w:rPr>
          <w:rFonts w:ascii="宋体" w:hAnsi="宋体"/>
          <w:sz w:val="21"/>
          <w:szCs w:val="21"/>
        </w:rPr>
      </w:pPr>
      <w:r>
        <w:rPr>
          <w:rFonts w:hint="eastAsia" w:ascii="宋体" w:hAnsi="宋体"/>
          <w:sz w:val="21"/>
          <w:szCs w:val="21"/>
        </w:rPr>
        <w:t>采购代理机构质疑联系人：余水星</w:t>
      </w:r>
    </w:p>
    <w:p>
      <w:pPr>
        <w:spacing w:line="288" w:lineRule="auto"/>
        <w:ind w:firstLine="420" w:firstLineChars="200"/>
        <w:rPr>
          <w:rFonts w:ascii="宋体" w:hAnsi="宋体"/>
          <w:sz w:val="21"/>
          <w:szCs w:val="21"/>
        </w:rPr>
      </w:pPr>
      <w:r>
        <w:rPr>
          <w:rFonts w:hint="eastAsia" w:ascii="宋体" w:hAnsi="宋体"/>
          <w:sz w:val="21"/>
          <w:szCs w:val="21"/>
        </w:rPr>
        <w:t>联系方法：0571-56532513</w:t>
      </w:r>
    </w:p>
    <w:p>
      <w:pPr>
        <w:spacing w:line="288" w:lineRule="auto"/>
        <w:ind w:firstLine="420" w:firstLineChars="200"/>
        <w:rPr>
          <w:rFonts w:ascii="宋体" w:hAnsi="宋体"/>
          <w:sz w:val="21"/>
          <w:szCs w:val="21"/>
        </w:rPr>
      </w:pPr>
      <w:r>
        <w:rPr>
          <w:rFonts w:hint="eastAsia" w:ascii="宋体" w:hAnsi="宋体"/>
          <w:sz w:val="21"/>
          <w:szCs w:val="21"/>
        </w:rPr>
        <w:t>质疑邮箱：jdkh@qszb.net</w:t>
      </w:r>
    </w:p>
    <w:p>
      <w:pPr>
        <w:widowControl/>
        <w:spacing w:line="288" w:lineRule="auto"/>
        <w:ind w:right="60" w:firstLine="396" w:firstLineChars="200"/>
        <w:jc w:val="left"/>
        <w:rPr>
          <w:rFonts w:ascii="宋体" w:hAnsi="宋体" w:cs="宋体"/>
          <w:spacing w:val="-6"/>
          <w:kern w:val="0"/>
          <w:sz w:val="21"/>
          <w:szCs w:val="21"/>
          <w:shd w:val="clear" w:color="FFFFFF" w:fill="D9D9D9"/>
        </w:rPr>
      </w:pPr>
    </w:p>
    <w:p>
      <w:pPr>
        <w:spacing w:line="288" w:lineRule="auto"/>
        <w:ind w:left="238"/>
        <w:jc w:val="center"/>
        <w:rPr>
          <w:rFonts w:ascii="宋体" w:hAnsi="宋体"/>
          <w:b/>
          <w:bCs/>
          <w:sz w:val="32"/>
          <w:szCs w:val="32"/>
        </w:rPr>
      </w:pPr>
      <w:r>
        <w:rPr>
          <w:rFonts w:hint="eastAsia" w:ascii="宋体" w:hAnsi="宋体"/>
          <w:sz w:val="21"/>
          <w:szCs w:val="21"/>
        </w:rPr>
        <w:br w:type="page"/>
      </w:r>
      <w:r>
        <w:rPr>
          <w:rFonts w:hint="eastAsia" w:ascii="宋体" w:hAnsi="宋体"/>
          <w:b/>
          <w:sz w:val="32"/>
          <w:szCs w:val="32"/>
        </w:rPr>
        <w:t xml:space="preserve">第二章  </w:t>
      </w:r>
      <w:r>
        <w:rPr>
          <w:rFonts w:hint="eastAsia" w:ascii="宋体" w:hAnsi="宋体"/>
          <w:b/>
          <w:bCs/>
          <w:sz w:val="32"/>
          <w:szCs w:val="32"/>
        </w:rPr>
        <w:t>采购需求</w:t>
      </w:r>
    </w:p>
    <w:p>
      <w:pPr>
        <w:spacing w:line="288" w:lineRule="auto"/>
        <w:ind w:left="272" w:hanging="272" w:hangingChars="113"/>
        <w:rPr>
          <w:rFonts w:ascii="宋体" w:hAnsi="宋体"/>
          <w:b/>
          <w:sz w:val="24"/>
        </w:rPr>
      </w:pPr>
      <w:r>
        <w:rPr>
          <w:rFonts w:hint="eastAsia" w:ascii="宋体" w:hAnsi="宋体"/>
          <w:b/>
          <w:sz w:val="24"/>
        </w:rPr>
        <w:t>一</w:t>
      </w:r>
      <w:r>
        <w:rPr>
          <w:rFonts w:ascii="宋体" w:hAnsi="宋体"/>
          <w:b/>
          <w:sz w:val="24"/>
        </w:rPr>
        <w:t>、</w:t>
      </w:r>
      <w:r>
        <w:rPr>
          <w:rFonts w:hint="eastAsia" w:ascii="宋体" w:hAnsi="宋体"/>
          <w:b/>
          <w:sz w:val="24"/>
        </w:rPr>
        <w:t>为落实政府采购政策需满足的要求：</w:t>
      </w:r>
    </w:p>
    <w:tbl>
      <w:tblPr>
        <w:tblStyle w:val="22"/>
        <w:tblW w:w="9226" w:type="dxa"/>
        <w:tblInd w:w="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701"/>
        <w:gridCol w:w="6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288" w:lineRule="auto"/>
              <w:jc w:val="center"/>
              <w:rPr>
                <w:rFonts w:ascii="宋体" w:hAnsi="宋体"/>
                <w:sz w:val="21"/>
                <w:szCs w:val="21"/>
              </w:rPr>
            </w:pPr>
            <w:r>
              <w:rPr>
                <w:rFonts w:hint="eastAsia" w:ascii="宋体" w:hAnsi="宋体"/>
                <w:sz w:val="21"/>
                <w:szCs w:val="21"/>
              </w:rPr>
              <w:t>序号</w:t>
            </w:r>
          </w:p>
        </w:tc>
        <w:tc>
          <w:tcPr>
            <w:tcW w:w="1701" w:type="dxa"/>
            <w:vAlign w:val="center"/>
          </w:tcPr>
          <w:p>
            <w:pPr>
              <w:spacing w:line="288" w:lineRule="auto"/>
              <w:jc w:val="center"/>
              <w:rPr>
                <w:rFonts w:ascii="宋体" w:hAnsi="宋体"/>
                <w:sz w:val="21"/>
                <w:szCs w:val="21"/>
              </w:rPr>
            </w:pPr>
            <w:r>
              <w:rPr>
                <w:rFonts w:hint="eastAsia" w:ascii="宋体" w:hAnsi="宋体"/>
                <w:sz w:val="21"/>
                <w:szCs w:val="21"/>
              </w:rPr>
              <w:t>政策名称</w:t>
            </w:r>
          </w:p>
        </w:tc>
        <w:tc>
          <w:tcPr>
            <w:tcW w:w="6845" w:type="dxa"/>
            <w:vAlign w:val="center"/>
          </w:tcPr>
          <w:p>
            <w:pPr>
              <w:spacing w:line="288" w:lineRule="auto"/>
              <w:jc w:val="center"/>
              <w:rPr>
                <w:rFonts w:ascii="宋体" w:hAnsi="宋体"/>
                <w:sz w:val="21"/>
                <w:szCs w:val="21"/>
              </w:rPr>
            </w:pPr>
            <w:r>
              <w:rPr>
                <w:rFonts w:hint="eastAsia" w:ascii="宋体" w:hAnsi="宋体"/>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288" w:lineRule="auto"/>
              <w:jc w:val="center"/>
              <w:rPr>
                <w:rFonts w:ascii="宋体" w:hAnsi="宋体"/>
                <w:sz w:val="21"/>
                <w:szCs w:val="21"/>
              </w:rPr>
            </w:pPr>
            <w:r>
              <w:rPr>
                <w:rFonts w:hint="eastAsia" w:ascii="宋体" w:hAnsi="宋体"/>
                <w:sz w:val="21"/>
                <w:szCs w:val="21"/>
              </w:rPr>
              <w:t>1</w:t>
            </w:r>
          </w:p>
        </w:tc>
        <w:tc>
          <w:tcPr>
            <w:tcW w:w="1701" w:type="dxa"/>
            <w:vAlign w:val="center"/>
          </w:tcPr>
          <w:p>
            <w:pPr>
              <w:spacing w:line="288" w:lineRule="auto"/>
              <w:jc w:val="center"/>
              <w:rPr>
                <w:rFonts w:ascii="宋体" w:hAnsi="宋体"/>
                <w:sz w:val="21"/>
                <w:szCs w:val="21"/>
              </w:rPr>
            </w:pPr>
            <w:r>
              <w:rPr>
                <w:rFonts w:hint="eastAsia" w:ascii="宋体" w:hAnsi="宋体"/>
                <w:sz w:val="21"/>
                <w:szCs w:val="21"/>
              </w:rPr>
              <w:t>政府采购促进中小企业发展</w:t>
            </w:r>
          </w:p>
        </w:tc>
        <w:tc>
          <w:tcPr>
            <w:tcW w:w="6845" w:type="dxa"/>
            <w:vAlign w:val="center"/>
          </w:tcPr>
          <w:p>
            <w:pPr>
              <w:spacing w:line="288" w:lineRule="auto"/>
              <w:rPr>
                <w:rFonts w:ascii="宋体" w:hAnsi="宋体"/>
                <w:sz w:val="21"/>
                <w:szCs w:val="21"/>
              </w:rPr>
            </w:pPr>
            <w:r>
              <w:rPr>
                <w:rFonts w:hint="eastAsia" w:ascii="宋体" w:hAnsi="宋体"/>
                <w:sz w:val="21"/>
                <w:szCs w:val="21"/>
              </w:rPr>
              <w:t>提供</w:t>
            </w:r>
            <w:r>
              <w:rPr>
                <w:rFonts w:ascii="宋体" w:hAnsi="宋体"/>
                <w:sz w:val="21"/>
                <w:szCs w:val="21"/>
              </w:rPr>
              <w:t>材料</w:t>
            </w:r>
            <w:r>
              <w:rPr>
                <w:rFonts w:hint="eastAsia" w:ascii="宋体" w:hAnsi="宋体"/>
                <w:sz w:val="21"/>
                <w:szCs w:val="21"/>
              </w:rPr>
              <w:t>详见招标</w:t>
            </w:r>
            <w:r>
              <w:rPr>
                <w:rFonts w:ascii="宋体" w:hAnsi="宋体"/>
                <w:sz w:val="21"/>
                <w:szCs w:val="21"/>
              </w:rPr>
              <w:t>文件第六章</w:t>
            </w:r>
            <w:r>
              <w:rPr>
                <w:rFonts w:hint="eastAsia" w:ascii="宋体" w:hAnsi="宋体"/>
                <w:sz w:val="21"/>
                <w:szCs w:val="21"/>
              </w:rPr>
              <w:t>“报价</w:t>
            </w:r>
            <w:r>
              <w:rPr>
                <w:rFonts w:ascii="宋体" w:hAnsi="宋体"/>
                <w:sz w:val="21"/>
                <w:szCs w:val="21"/>
              </w:rPr>
              <w:t>文件</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288" w:lineRule="auto"/>
              <w:jc w:val="center"/>
              <w:rPr>
                <w:rFonts w:ascii="宋体" w:hAnsi="宋体"/>
                <w:sz w:val="21"/>
                <w:szCs w:val="21"/>
              </w:rPr>
            </w:pPr>
            <w:r>
              <w:rPr>
                <w:rFonts w:hint="eastAsia" w:ascii="宋体" w:hAnsi="宋体"/>
                <w:sz w:val="21"/>
                <w:szCs w:val="21"/>
              </w:rPr>
              <w:t>2</w:t>
            </w:r>
          </w:p>
        </w:tc>
        <w:tc>
          <w:tcPr>
            <w:tcW w:w="1701" w:type="dxa"/>
            <w:vAlign w:val="center"/>
          </w:tcPr>
          <w:p>
            <w:pPr>
              <w:spacing w:line="288" w:lineRule="auto"/>
              <w:jc w:val="center"/>
              <w:rPr>
                <w:rFonts w:ascii="宋体" w:hAnsi="宋体"/>
                <w:sz w:val="21"/>
                <w:szCs w:val="21"/>
              </w:rPr>
            </w:pPr>
            <w:r>
              <w:rPr>
                <w:rFonts w:hint="eastAsia" w:ascii="宋体" w:hAnsi="宋体"/>
                <w:sz w:val="21"/>
                <w:szCs w:val="21"/>
              </w:rPr>
              <w:t>政府采购支持监狱企业发展</w:t>
            </w:r>
          </w:p>
        </w:tc>
        <w:tc>
          <w:tcPr>
            <w:tcW w:w="6845" w:type="dxa"/>
            <w:vAlign w:val="center"/>
          </w:tcPr>
          <w:p>
            <w:pPr>
              <w:spacing w:line="288" w:lineRule="auto"/>
              <w:rPr>
                <w:rFonts w:ascii="宋体" w:hAnsi="宋体"/>
                <w:sz w:val="21"/>
                <w:szCs w:val="21"/>
              </w:rPr>
            </w:pPr>
            <w:r>
              <w:rPr>
                <w:rFonts w:hint="eastAsia" w:ascii="宋体" w:hAnsi="宋体"/>
                <w:sz w:val="21"/>
                <w:szCs w:val="21"/>
              </w:rPr>
              <w:t>提供</w:t>
            </w:r>
            <w:r>
              <w:rPr>
                <w:rFonts w:ascii="宋体" w:hAnsi="宋体"/>
                <w:sz w:val="21"/>
                <w:szCs w:val="21"/>
              </w:rPr>
              <w:t>材料详见</w:t>
            </w:r>
            <w:r>
              <w:rPr>
                <w:rFonts w:hint="eastAsia" w:ascii="宋体" w:hAnsi="宋体"/>
                <w:sz w:val="21"/>
                <w:szCs w:val="21"/>
              </w:rPr>
              <w:t>招标</w:t>
            </w:r>
            <w:r>
              <w:rPr>
                <w:rFonts w:ascii="宋体" w:hAnsi="宋体"/>
                <w:sz w:val="21"/>
                <w:szCs w:val="21"/>
              </w:rPr>
              <w:t>文件</w:t>
            </w:r>
            <w:r>
              <w:rPr>
                <w:rFonts w:hint="eastAsia" w:ascii="宋体" w:hAnsi="宋体"/>
                <w:sz w:val="21"/>
                <w:szCs w:val="21"/>
              </w:rPr>
              <w:t>第六章“报价</w:t>
            </w:r>
            <w:r>
              <w:rPr>
                <w:rFonts w:ascii="宋体" w:hAnsi="宋体"/>
                <w:sz w:val="21"/>
                <w:szCs w:val="21"/>
              </w:rPr>
              <w:t>文件</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288" w:lineRule="auto"/>
              <w:jc w:val="center"/>
              <w:rPr>
                <w:rFonts w:ascii="宋体" w:hAnsi="宋体"/>
                <w:sz w:val="21"/>
                <w:szCs w:val="21"/>
              </w:rPr>
            </w:pPr>
            <w:r>
              <w:rPr>
                <w:rFonts w:hint="eastAsia" w:ascii="宋体" w:hAnsi="宋体"/>
                <w:sz w:val="21"/>
                <w:szCs w:val="21"/>
              </w:rPr>
              <w:t>3</w:t>
            </w:r>
          </w:p>
        </w:tc>
        <w:tc>
          <w:tcPr>
            <w:tcW w:w="1701" w:type="dxa"/>
            <w:vAlign w:val="center"/>
          </w:tcPr>
          <w:p>
            <w:pPr>
              <w:spacing w:line="288" w:lineRule="auto"/>
              <w:jc w:val="center"/>
              <w:rPr>
                <w:rFonts w:ascii="宋体" w:hAnsi="宋体"/>
                <w:sz w:val="21"/>
                <w:szCs w:val="21"/>
              </w:rPr>
            </w:pPr>
            <w:r>
              <w:rPr>
                <w:rFonts w:hint="eastAsia" w:ascii="宋体" w:hAnsi="宋体"/>
                <w:sz w:val="21"/>
                <w:szCs w:val="21"/>
              </w:rPr>
              <w:t>政府</w:t>
            </w:r>
            <w:r>
              <w:rPr>
                <w:rFonts w:ascii="宋体" w:hAnsi="宋体"/>
                <w:sz w:val="21"/>
                <w:szCs w:val="21"/>
              </w:rPr>
              <w:t>采购促进残疾人就业</w:t>
            </w:r>
          </w:p>
        </w:tc>
        <w:tc>
          <w:tcPr>
            <w:tcW w:w="6845" w:type="dxa"/>
            <w:vAlign w:val="center"/>
          </w:tcPr>
          <w:p>
            <w:pPr>
              <w:spacing w:line="288" w:lineRule="auto"/>
              <w:rPr>
                <w:rFonts w:ascii="宋体" w:hAnsi="宋体"/>
                <w:sz w:val="21"/>
                <w:szCs w:val="21"/>
              </w:rPr>
            </w:pPr>
            <w:r>
              <w:rPr>
                <w:rFonts w:hint="eastAsia" w:ascii="宋体" w:hAnsi="宋体"/>
                <w:sz w:val="21"/>
                <w:szCs w:val="21"/>
              </w:rPr>
              <w:t>提供</w:t>
            </w:r>
            <w:r>
              <w:rPr>
                <w:rFonts w:ascii="宋体" w:hAnsi="宋体"/>
                <w:sz w:val="21"/>
                <w:szCs w:val="21"/>
              </w:rPr>
              <w:t>材料详见</w:t>
            </w:r>
            <w:r>
              <w:rPr>
                <w:rFonts w:hint="eastAsia" w:ascii="宋体" w:hAnsi="宋体"/>
                <w:sz w:val="21"/>
                <w:szCs w:val="21"/>
              </w:rPr>
              <w:t>招标文件第六章“报价</w:t>
            </w:r>
            <w:r>
              <w:rPr>
                <w:rFonts w:ascii="宋体" w:hAnsi="宋体"/>
                <w:sz w:val="21"/>
                <w:szCs w:val="21"/>
              </w:rPr>
              <w:t>文件</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288" w:lineRule="auto"/>
              <w:jc w:val="center"/>
              <w:rPr>
                <w:rFonts w:ascii="宋体" w:hAnsi="宋体"/>
                <w:sz w:val="21"/>
                <w:szCs w:val="21"/>
              </w:rPr>
            </w:pPr>
            <w:r>
              <w:rPr>
                <w:rFonts w:hint="eastAsia" w:ascii="宋体" w:hAnsi="宋体"/>
                <w:sz w:val="21"/>
                <w:szCs w:val="21"/>
              </w:rPr>
              <w:t>4</w:t>
            </w:r>
          </w:p>
        </w:tc>
        <w:tc>
          <w:tcPr>
            <w:tcW w:w="1701" w:type="dxa"/>
            <w:vAlign w:val="center"/>
          </w:tcPr>
          <w:p>
            <w:pPr>
              <w:spacing w:line="288" w:lineRule="auto"/>
              <w:jc w:val="center"/>
              <w:rPr>
                <w:rFonts w:ascii="宋体" w:hAnsi="宋体"/>
                <w:sz w:val="21"/>
                <w:szCs w:val="21"/>
              </w:rPr>
            </w:pPr>
            <w:r>
              <w:rPr>
                <w:rFonts w:hint="eastAsia" w:ascii="宋体" w:hAnsi="宋体"/>
                <w:sz w:val="21"/>
                <w:szCs w:val="21"/>
              </w:rPr>
              <w:t>政府采购鼓励</w:t>
            </w:r>
          </w:p>
          <w:p>
            <w:pPr>
              <w:spacing w:line="288" w:lineRule="auto"/>
              <w:jc w:val="center"/>
              <w:rPr>
                <w:rFonts w:ascii="宋体" w:hAnsi="宋体"/>
                <w:sz w:val="21"/>
                <w:szCs w:val="21"/>
              </w:rPr>
            </w:pPr>
            <w:r>
              <w:rPr>
                <w:rFonts w:hint="eastAsia" w:ascii="宋体" w:hAnsi="宋体"/>
                <w:sz w:val="21"/>
                <w:szCs w:val="21"/>
              </w:rPr>
              <w:t>节能产品</w:t>
            </w:r>
          </w:p>
        </w:tc>
        <w:tc>
          <w:tcPr>
            <w:tcW w:w="6845" w:type="dxa"/>
            <w:vAlign w:val="center"/>
          </w:tcPr>
          <w:p>
            <w:pPr>
              <w:spacing w:line="288" w:lineRule="auto"/>
              <w:jc w:val="left"/>
              <w:rPr>
                <w:rFonts w:ascii="宋体" w:hAnsi="宋体"/>
                <w:sz w:val="21"/>
                <w:szCs w:val="21"/>
              </w:rPr>
            </w:pPr>
            <w:r>
              <w:rPr>
                <w:rFonts w:hint="eastAsia" w:ascii="宋体" w:hAnsi="宋体"/>
                <w:sz w:val="21"/>
                <w:szCs w:val="21"/>
              </w:rPr>
              <w:t>优先采购节能产品: 提供</w:t>
            </w:r>
            <w:r>
              <w:rPr>
                <w:rFonts w:ascii="宋体" w:hAnsi="宋体"/>
                <w:sz w:val="21"/>
                <w:szCs w:val="21"/>
              </w:rPr>
              <w:t>材料详见</w:t>
            </w:r>
            <w:r>
              <w:rPr>
                <w:rFonts w:hint="eastAsia" w:ascii="宋体" w:hAnsi="宋体"/>
                <w:sz w:val="21"/>
                <w:szCs w:val="21"/>
              </w:rPr>
              <w:t>招标文件第六章“商务</w:t>
            </w:r>
            <w:r>
              <w:rPr>
                <w:rFonts w:ascii="宋体" w:hAnsi="宋体"/>
                <w:sz w:val="21"/>
                <w:szCs w:val="21"/>
              </w:rPr>
              <w:t>和技术文件</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288" w:lineRule="auto"/>
              <w:jc w:val="center"/>
              <w:rPr>
                <w:rFonts w:ascii="宋体" w:hAnsi="宋体"/>
                <w:sz w:val="21"/>
                <w:szCs w:val="21"/>
              </w:rPr>
            </w:pPr>
            <w:r>
              <w:rPr>
                <w:rFonts w:hint="eastAsia" w:ascii="宋体" w:hAnsi="宋体"/>
                <w:sz w:val="21"/>
                <w:szCs w:val="21"/>
              </w:rPr>
              <w:t>5</w:t>
            </w:r>
          </w:p>
        </w:tc>
        <w:tc>
          <w:tcPr>
            <w:tcW w:w="1701" w:type="dxa"/>
            <w:vAlign w:val="center"/>
          </w:tcPr>
          <w:p>
            <w:pPr>
              <w:spacing w:line="288" w:lineRule="auto"/>
              <w:jc w:val="center"/>
              <w:rPr>
                <w:rFonts w:ascii="宋体" w:hAnsi="宋体"/>
                <w:sz w:val="21"/>
                <w:szCs w:val="21"/>
              </w:rPr>
            </w:pPr>
            <w:r>
              <w:rPr>
                <w:rFonts w:hint="eastAsia" w:ascii="宋体" w:hAnsi="宋体"/>
                <w:sz w:val="21"/>
                <w:szCs w:val="21"/>
              </w:rPr>
              <w:t>政府采购鼓励</w:t>
            </w:r>
          </w:p>
          <w:p>
            <w:pPr>
              <w:spacing w:line="288" w:lineRule="auto"/>
              <w:jc w:val="center"/>
              <w:rPr>
                <w:rFonts w:ascii="宋体" w:hAnsi="宋体"/>
                <w:sz w:val="21"/>
                <w:szCs w:val="21"/>
              </w:rPr>
            </w:pPr>
            <w:r>
              <w:rPr>
                <w:rFonts w:hint="eastAsia" w:ascii="宋体" w:hAnsi="宋体"/>
                <w:sz w:val="21"/>
                <w:szCs w:val="21"/>
              </w:rPr>
              <w:t>环保产品</w:t>
            </w:r>
          </w:p>
        </w:tc>
        <w:tc>
          <w:tcPr>
            <w:tcW w:w="6845" w:type="dxa"/>
            <w:vAlign w:val="center"/>
          </w:tcPr>
          <w:p>
            <w:pPr>
              <w:spacing w:line="288" w:lineRule="auto"/>
              <w:jc w:val="left"/>
              <w:rPr>
                <w:rFonts w:ascii="宋体" w:hAnsi="宋体"/>
                <w:sz w:val="21"/>
                <w:szCs w:val="21"/>
              </w:rPr>
            </w:pPr>
            <w:r>
              <w:rPr>
                <w:rFonts w:hint="eastAsia" w:ascii="宋体" w:hAnsi="宋体"/>
                <w:sz w:val="21"/>
                <w:szCs w:val="21"/>
              </w:rPr>
              <w:t>优先采购环保产品: 提供</w:t>
            </w:r>
            <w:r>
              <w:rPr>
                <w:rFonts w:ascii="宋体" w:hAnsi="宋体"/>
                <w:sz w:val="21"/>
                <w:szCs w:val="21"/>
              </w:rPr>
              <w:t>材料详见</w:t>
            </w:r>
            <w:r>
              <w:rPr>
                <w:rFonts w:hint="eastAsia" w:ascii="宋体" w:hAnsi="宋体"/>
                <w:sz w:val="21"/>
                <w:szCs w:val="21"/>
              </w:rPr>
              <w:t>招标文件第六章“商务</w:t>
            </w:r>
            <w:r>
              <w:rPr>
                <w:rFonts w:ascii="宋体" w:hAnsi="宋体"/>
                <w:sz w:val="21"/>
                <w:szCs w:val="21"/>
              </w:rPr>
              <w:t>和技术文件</w:t>
            </w:r>
            <w:r>
              <w:rPr>
                <w:rFonts w:hint="eastAsia" w:ascii="宋体" w:hAnsi="宋体"/>
                <w:sz w:val="21"/>
                <w:szCs w:val="21"/>
              </w:rPr>
              <w:t>”</w:t>
            </w:r>
          </w:p>
        </w:tc>
      </w:tr>
    </w:tbl>
    <w:p>
      <w:pPr>
        <w:spacing w:line="288" w:lineRule="auto"/>
        <w:rPr>
          <w:rFonts w:ascii="宋体" w:hAnsi="宋体"/>
          <w:sz w:val="21"/>
          <w:szCs w:val="21"/>
        </w:rPr>
      </w:pPr>
    </w:p>
    <w:p>
      <w:pPr>
        <w:numPr>
          <w:ilvl w:val="0"/>
          <w:numId w:val="5"/>
        </w:numPr>
        <w:spacing w:line="288" w:lineRule="auto"/>
        <w:ind w:left="272" w:hanging="272" w:hangingChars="113"/>
        <w:rPr>
          <w:rFonts w:ascii="宋体" w:hAnsi="宋体"/>
          <w:b/>
          <w:sz w:val="24"/>
        </w:rPr>
      </w:pPr>
      <w:r>
        <w:rPr>
          <w:rFonts w:hint="eastAsia" w:ascii="宋体" w:hAnsi="宋体"/>
          <w:b/>
          <w:sz w:val="24"/>
        </w:rPr>
        <w:t>采购资金的支付方式、时间、条件：</w:t>
      </w:r>
    </w:p>
    <w:p>
      <w:pPr>
        <w:spacing w:line="288" w:lineRule="auto"/>
        <w:rPr>
          <w:rFonts w:ascii="宋体" w:hAnsi="宋体" w:cs="宋体"/>
          <w:sz w:val="21"/>
          <w:szCs w:val="21"/>
        </w:rPr>
      </w:pPr>
      <w:r>
        <w:rPr>
          <w:rFonts w:hint="eastAsia" w:ascii="宋体" w:hAnsi="宋体" w:cs="宋体"/>
          <w:sz w:val="21"/>
          <w:szCs w:val="21"/>
        </w:rPr>
        <w:t>1、货款支付方式：</w:t>
      </w:r>
    </w:p>
    <w:p>
      <w:pPr>
        <w:spacing w:line="288" w:lineRule="auto"/>
        <w:ind w:firstLine="420" w:firstLineChars="200"/>
        <w:rPr>
          <w:rFonts w:ascii="宋体" w:hAnsi="宋体" w:cs="宋体"/>
          <w:sz w:val="21"/>
          <w:szCs w:val="21"/>
        </w:rPr>
      </w:pPr>
      <w:r>
        <w:rPr>
          <w:rFonts w:hint="eastAsia" w:ascii="宋体" w:hAnsi="宋体" w:cs="宋体"/>
          <w:sz w:val="21"/>
          <w:szCs w:val="21"/>
        </w:rPr>
        <w:t>（1）国产设备及境内直接供货的进口设备：合同签订时中标人须缴纳合同总价5%的金额作为履约保证金；需方在货到验收合格后，凭验收报告支付100%合同款项；履约保证金在验收合格货物使用6个月后若无质量及服务问题办理无息退还手续。</w:t>
      </w:r>
    </w:p>
    <w:p>
      <w:pPr>
        <w:spacing w:line="288" w:lineRule="auto"/>
        <w:ind w:firstLine="420" w:firstLineChars="200"/>
        <w:rPr>
          <w:rFonts w:ascii="宋体" w:hAnsi="宋体" w:cs="宋体"/>
          <w:sz w:val="21"/>
          <w:szCs w:val="21"/>
        </w:rPr>
      </w:pPr>
      <w:r>
        <w:rPr>
          <w:rFonts w:hint="eastAsia" w:ascii="宋体" w:hAnsi="宋体" w:cs="宋体"/>
          <w:sz w:val="21"/>
          <w:szCs w:val="21"/>
        </w:rPr>
        <w:t>（2）保证金交款帐户信息：</w:t>
      </w:r>
    </w:p>
    <w:p>
      <w:pPr>
        <w:spacing w:line="288" w:lineRule="auto"/>
        <w:ind w:firstLine="420" w:firstLineChars="200"/>
        <w:rPr>
          <w:rFonts w:ascii="宋体" w:hAnsi="宋体" w:cs="宋体"/>
          <w:sz w:val="21"/>
          <w:szCs w:val="21"/>
        </w:rPr>
      </w:pPr>
      <w:r>
        <w:rPr>
          <w:rFonts w:hint="eastAsia" w:ascii="宋体" w:hAnsi="宋体" w:cs="宋体"/>
          <w:sz w:val="21"/>
          <w:szCs w:val="21"/>
        </w:rPr>
        <w:t>开户行：农行杭州市浙大支行紫金港支行</w:t>
      </w:r>
    </w:p>
    <w:p>
      <w:pPr>
        <w:spacing w:line="288" w:lineRule="auto"/>
        <w:ind w:firstLine="420" w:firstLineChars="200"/>
        <w:rPr>
          <w:rFonts w:ascii="宋体" w:hAnsi="宋体" w:cs="宋体"/>
          <w:sz w:val="21"/>
          <w:szCs w:val="21"/>
        </w:rPr>
      </w:pPr>
      <w:r>
        <w:rPr>
          <w:rFonts w:hint="eastAsia" w:ascii="宋体" w:hAnsi="宋体" w:cs="宋体"/>
          <w:sz w:val="21"/>
          <w:szCs w:val="21"/>
        </w:rPr>
        <w:t>账号：19042201040000014</w:t>
      </w:r>
    </w:p>
    <w:p>
      <w:pPr>
        <w:spacing w:line="288" w:lineRule="auto"/>
        <w:ind w:firstLine="420" w:firstLineChars="200"/>
        <w:rPr>
          <w:rFonts w:ascii="宋体" w:hAnsi="宋体" w:cs="宋体"/>
          <w:sz w:val="21"/>
          <w:szCs w:val="21"/>
        </w:rPr>
      </w:pPr>
      <w:r>
        <w:rPr>
          <w:rFonts w:hint="eastAsia" w:ascii="宋体" w:hAnsi="宋体" w:cs="宋体"/>
          <w:sz w:val="21"/>
          <w:szCs w:val="21"/>
        </w:rPr>
        <w:t>行号：103331004223</w:t>
      </w:r>
    </w:p>
    <w:p>
      <w:pPr>
        <w:spacing w:line="288" w:lineRule="auto"/>
        <w:ind w:firstLine="422" w:firstLineChars="200"/>
        <w:rPr>
          <w:rFonts w:ascii="宋体" w:hAnsi="宋体" w:cs="宋体"/>
          <w:b/>
          <w:bCs/>
          <w:sz w:val="21"/>
          <w:szCs w:val="21"/>
        </w:rPr>
      </w:pPr>
      <w:r>
        <w:rPr>
          <w:rFonts w:hint="eastAsia" w:ascii="宋体" w:hAnsi="宋体" w:cs="宋体"/>
          <w:b/>
          <w:bCs/>
          <w:sz w:val="21"/>
          <w:szCs w:val="21"/>
        </w:rPr>
        <w:t xml:space="preserve">请备注“xxxxx项目履约保证金” </w:t>
      </w:r>
    </w:p>
    <w:p>
      <w:pPr>
        <w:spacing w:line="288" w:lineRule="auto"/>
        <w:rPr>
          <w:rFonts w:ascii="宋体" w:hAnsi="宋体" w:cs="宋体"/>
          <w:sz w:val="21"/>
          <w:szCs w:val="21"/>
        </w:rPr>
      </w:pPr>
      <w:r>
        <w:rPr>
          <w:rFonts w:hint="eastAsia" w:ascii="宋体" w:hAnsi="宋体" w:cs="宋体"/>
          <w:sz w:val="21"/>
          <w:szCs w:val="21"/>
        </w:rPr>
        <w:t>2、货款的结算：</w:t>
      </w:r>
    </w:p>
    <w:p>
      <w:pPr>
        <w:spacing w:line="288" w:lineRule="auto"/>
        <w:ind w:firstLine="420" w:firstLineChars="200"/>
        <w:rPr>
          <w:rFonts w:ascii="宋体" w:hAnsi="宋体" w:cs="宋体"/>
          <w:sz w:val="21"/>
          <w:szCs w:val="21"/>
        </w:rPr>
      </w:pPr>
      <w:r>
        <w:rPr>
          <w:rFonts w:hint="eastAsia" w:ascii="宋体" w:hAnsi="宋体" w:cs="宋体"/>
          <w:sz w:val="21"/>
          <w:szCs w:val="21"/>
        </w:rPr>
        <w:t>开票信息：开具增值税专用发票；</w:t>
      </w:r>
    </w:p>
    <w:p>
      <w:pPr>
        <w:spacing w:line="288" w:lineRule="auto"/>
        <w:ind w:firstLine="420" w:firstLineChars="200"/>
        <w:rPr>
          <w:rFonts w:ascii="宋体" w:hAnsi="宋体" w:cs="宋体"/>
          <w:sz w:val="21"/>
          <w:szCs w:val="21"/>
        </w:rPr>
      </w:pPr>
      <w:r>
        <w:rPr>
          <w:rFonts w:hint="eastAsia" w:ascii="宋体" w:hAnsi="宋体" w:cs="宋体"/>
          <w:sz w:val="21"/>
          <w:szCs w:val="21"/>
        </w:rPr>
        <w:t>抬头：浙江大学</w:t>
      </w:r>
    </w:p>
    <w:p>
      <w:pPr>
        <w:spacing w:line="288" w:lineRule="auto"/>
        <w:ind w:firstLine="420" w:firstLineChars="200"/>
        <w:rPr>
          <w:rFonts w:ascii="宋体" w:hAnsi="宋体" w:cs="宋体"/>
          <w:sz w:val="21"/>
          <w:szCs w:val="21"/>
        </w:rPr>
      </w:pPr>
      <w:r>
        <w:rPr>
          <w:rFonts w:hint="eastAsia" w:ascii="宋体" w:hAnsi="宋体" w:cs="宋体"/>
          <w:sz w:val="21"/>
          <w:szCs w:val="21"/>
        </w:rPr>
        <w:t>纳税人识别号：12100000470095016Q</w:t>
      </w:r>
    </w:p>
    <w:p>
      <w:pPr>
        <w:spacing w:line="288" w:lineRule="auto"/>
        <w:ind w:firstLine="420" w:firstLineChars="200"/>
        <w:rPr>
          <w:rFonts w:ascii="宋体" w:hAnsi="宋体" w:cs="宋体"/>
          <w:sz w:val="21"/>
          <w:szCs w:val="21"/>
        </w:rPr>
      </w:pPr>
      <w:r>
        <w:rPr>
          <w:rFonts w:hint="eastAsia" w:ascii="宋体" w:hAnsi="宋体" w:cs="宋体"/>
          <w:sz w:val="21"/>
          <w:szCs w:val="21"/>
        </w:rPr>
        <w:t>地址：杭州市余杭塘路866号，电话88981919</w:t>
      </w:r>
    </w:p>
    <w:p>
      <w:pPr>
        <w:spacing w:line="288" w:lineRule="auto"/>
        <w:ind w:firstLine="420" w:firstLineChars="200"/>
        <w:rPr>
          <w:rFonts w:ascii="宋体" w:hAnsi="宋体" w:cs="宋体"/>
          <w:sz w:val="21"/>
          <w:szCs w:val="21"/>
        </w:rPr>
      </w:pPr>
      <w:r>
        <w:rPr>
          <w:rFonts w:hint="eastAsia" w:ascii="宋体" w:hAnsi="宋体" w:cs="宋体"/>
          <w:sz w:val="21"/>
          <w:szCs w:val="21"/>
        </w:rPr>
        <w:t>开户行：农行杭州市浙大支行紫金港支行</w:t>
      </w:r>
    </w:p>
    <w:p>
      <w:pPr>
        <w:spacing w:line="288" w:lineRule="auto"/>
        <w:ind w:firstLine="420" w:firstLineChars="200"/>
        <w:rPr>
          <w:rFonts w:ascii="宋体" w:hAnsi="宋体" w:cs="宋体"/>
          <w:sz w:val="21"/>
          <w:szCs w:val="21"/>
        </w:rPr>
      </w:pPr>
      <w:r>
        <w:rPr>
          <w:rFonts w:hint="eastAsia" w:ascii="宋体" w:hAnsi="宋体" w:cs="宋体"/>
          <w:sz w:val="21"/>
          <w:szCs w:val="21"/>
        </w:rPr>
        <w:t>账号：19042201040000014</w:t>
      </w:r>
    </w:p>
    <w:p>
      <w:pPr>
        <w:spacing w:line="288" w:lineRule="auto"/>
        <w:ind w:firstLine="420" w:firstLineChars="200"/>
        <w:rPr>
          <w:rFonts w:ascii="宋体" w:hAnsi="宋体" w:cs="宋体"/>
          <w:sz w:val="21"/>
          <w:szCs w:val="21"/>
        </w:rPr>
      </w:pPr>
      <w:r>
        <w:rPr>
          <w:rFonts w:hint="eastAsia" w:ascii="宋体" w:hAnsi="宋体" w:cs="宋体"/>
          <w:sz w:val="21"/>
          <w:szCs w:val="21"/>
        </w:rPr>
        <w:t>行号：103331004223</w:t>
      </w:r>
    </w:p>
    <w:p>
      <w:pPr>
        <w:spacing w:line="288" w:lineRule="auto"/>
        <w:rPr>
          <w:rFonts w:ascii="宋体" w:hAnsi="宋体" w:cs="宋体"/>
          <w:sz w:val="21"/>
          <w:szCs w:val="21"/>
        </w:rPr>
      </w:pPr>
      <w:r>
        <w:rPr>
          <w:rFonts w:hint="eastAsia" w:ascii="宋体" w:hAnsi="宋体" w:cs="宋体"/>
          <w:sz w:val="21"/>
          <w:szCs w:val="21"/>
        </w:rPr>
        <w:t>3、履约保证金的退还：</w:t>
      </w:r>
    </w:p>
    <w:p>
      <w:pPr>
        <w:spacing w:line="288" w:lineRule="auto"/>
        <w:ind w:firstLine="420" w:firstLineChars="200"/>
        <w:rPr>
          <w:rFonts w:ascii="宋体" w:hAnsi="宋体" w:cs="宋体"/>
          <w:sz w:val="21"/>
          <w:szCs w:val="21"/>
        </w:rPr>
      </w:pPr>
      <w:r>
        <w:rPr>
          <w:rFonts w:hint="eastAsia" w:ascii="宋体" w:hAnsi="宋体" w:cs="宋体"/>
          <w:sz w:val="21"/>
          <w:szCs w:val="21"/>
        </w:rPr>
        <w:t>（1）履约保证金在验收合格质保期满后若无质量及服务问题办理无息退还手续。</w:t>
      </w:r>
    </w:p>
    <w:p>
      <w:pPr>
        <w:spacing w:line="288" w:lineRule="auto"/>
        <w:ind w:firstLine="420" w:firstLineChars="200"/>
        <w:rPr>
          <w:rFonts w:ascii="宋体" w:hAnsi="宋体"/>
          <w:sz w:val="21"/>
          <w:szCs w:val="21"/>
        </w:rPr>
      </w:pPr>
      <w:r>
        <w:rPr>
          <w:rFonts w:hint="eastAsia" w:ascii="宋体" w:hAnsi="宋体" w:cs="宋体"/>
          <w:sz w:val="21"/>
          <w:szCs w:val="21"/>
        </w:rPr>
        <w:t>（2）联系人：浙江大学采购中心刘老师：0571-88981170。</w:t>
      </w:r>
    </w:p>
    <w:p>
      <w:pPr>
        <w:spacing w:line="288" w:lineRule="auto"/>
        <w:ind w:left="272" w:hanging="272" w:hangingChars="113"/>
        <w:rPr>
          <w:rFonts w:ascii="宋体" w:hAnsi="宋体"/>
          <w:b/>
          <w:sz w:val="24"/>
        </w:rPr>
      </w:pPr>
      <w:r>
        <w:rPr>
          <w:rFonts w:hint="eastAsia" w:ascii="宋体" w:hAnsi="宋体"/>
          <w:b/>
          <w:sz w:val="24"/>
        </w:rPr>
        <w:t>三</w:t>
      </w:r>
      <w:r>
        <w:rPr>
          <w:rFonts w:ascii="宋体" w:hAnsi="宋体"/>
          <w:b/>
          <w:sz w:val="24"/>
        </w:rPr>
        <w:t>、</w:t>
      </w:r>
      <w:r>
        <w:rPr>
          <w:rFonts w:hint="eastAsia" w:ascii="宋体" w:hAnsi="宋体"/>
          <w:b/>
          <w:sz w:val="24"/>
        </w:rPr>
        <w:t>服务</w:t>
      </w:r>
      <w:r>
        <w:rPr>
          <w:rFonts w:ascii="宋体" w:hAnsi="宋体"/>
          <w:b/>
          <w:sz w:val="24"/>
        </w:rPr>
        <w:t>要求</w:t>
      </w:r>
      <w:r>
        <w:rPr>
          <w:rFonts w:hint="eastAsia" w:ascii="宋体" w:hAnsi="宋体"/>
          <w:b/>
          <w:spacing w:val="-6"/>
          <w:sz w:val="24"/>
        </w:rPr>
        <w:t>（技术要求里另有注明的以技术要求为准）</w:t>
      </w:r>
      <w:r>
        <w:rPr>
          <w:rFonts w:ascii="宋体" w:hAnsi="宋体"/>
          <w:b/>
          <w:sz w:val="24"/>
        </w:rPr>
        <w:t>：</w:t>
      </w:r>
    </w:p>
    <w:tbl>
      <w:tblPr>
        <w:tblStyle w:val="22"/>
        <w:tblW w:w="9356"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7"/>
        <w:gridCol w:w="722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spacing w:val="-6"/>
                <w:sz w:val="21"/>
                <w:szCs w:val="21"/>
              </w:rPr>
            </w:pPr>
            <w:r>
              <w:rPr>
                <w:rFonts w:hint="eastAsia" w:ascii="宋体" w:hAnsi="宋体"/>
                <w:spacing w:val="-6"/>
                <w:sz w:val="21"/>
                <w:szCs w:val="21"/>
              </w:rPr>
              <w:t>质保期</w:t>
            </w:r>
          </w:p>
        </w:tc>
        <w:tc>
          <w:tcPr>
            <w:tcW w:w="7229"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olor w:val="FF0000"/>
                <w:spacing w:val="-6"/>
                <w:sz w:val="21"/>
                <w:szCs w:val="21"/>
              </w:rPr>
            </w:pPr>
            <w:r>
              <w:rPr>
                <w:rFonts w:hint="eastAsia" w:ascii="宋体" w:hAnsi="宋体"/>
                <w:spacing w:val="-6"/>
                <w:sz w:val="21"/>
                <w:szCs w:val="21"/>
              </w:rPr>
              <w:t>5年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spacing w:val="-6"/>
                <w:sz w:val="21"/>
                <w:szCs w:val="21"/>
              </w:rPr>
            </w:pPr>
            <w:r>
              <w:rPr>
                <w:rFonts w:hint="eastAsia" w:ascii="宋体" w:hAnsi="宋体"/>
                <w:sz w:val="21"/>
                <w:szCs w:val="21"/>
              </w:rPr>
              <w:t>服务标准</w:t>
            </w:r>
          </w:p>
        </w:tc>
        <w:tc>
          <w:tcPr>
            <w:tcW w:w="7229"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z w:val="21"/>
                <w:szCs w:val="21"/>
              </w:rPr>
              <w:t>质保期内因不能排除的故障而影响工作的情况每发生一次，其质保期相应延长60天，质保期内因货物本身缺陷造成各种故障应由中标人免费予以更换，否则将扣除质量保证金作为对采购人的补偿。质保期满后，仅收取零配件成本费用，免人工费、差旅费，所涉及软件终身免费升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sz w:val="21"/>
                <w:szCs w:val="21"/>
              </w:rPr>
            </w:pPr>
            <w:r>
              <w:rPr>
                <w:rFonts w:hint="eastAsia" w:ascii="宋体" w:hAnsi="宋体"/>
                <w:sz w:val="21"/>
                <w:szCs w:val="21"/>
              </w:rPr>
              <w:t>服务</w:t>
            </w:r>
            <w:r>
              <w:rPr>
                <w:rFonts w:ascii="宋体" w:hAnsi="宋体"/>
                <w:sz w:val="21"/>
                <w:szCs w:val="21"/>
              </w:rPr>
              <w:t>效率</w:t>
            </w:r>
          </w:p>
        </w:tc>
        <w:tc>
          <w:tcPr>
            <w:tcW w:w="7229"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sz w:val="21"/>
                <w:szCs w:val="21"/>
              </w:rPr>
            </w:pPr>
            <w:r>
              <w:rPr>
                <w:rFonts w:hint="eastAsia" w:ascii="宋体" w:hAnsi="宋体"/>
                <w:sz w:val="21"/>
                <w:szCs w:val="21"/>
              </w:rPr>
              <w:t>合同货物出现故障后，中标人接到采购人通知应在不超过2小时内做出响应，不超过2个工作日内解决故障。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spacing w:val="-6"/>
                <w:sz w:val="21"/>
                <w:szCs w:val="21"/>
              </w:rPr>
            </w:pPr>
            <w:r>
              <w:rPr>
                <w:rFonts w:hint="eastAsia" w:ascii="宋体" w:hAnsi="宋体"/>
                <w:spacing w:val="-6"/>
                <w:sz w:val="21"/>
                <w:szCs w:val="21"/>
              </w:rPr>
              <w:t>交付时间和地点</w:t>
            </w:r>
          </w:p>
        </w:tc>
        <w:tc>
          <w:tcPr>
            <w:tcW w:w="7229"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rPr>
              <w:t>交付时间：</w:t>
            </w:r>
            <w:r>
              <w:rPr>
                <w:rFonts w:hint="eastAsia" w:ascii="宋体" w:hAnsi="宋体"/>
                <w:spacing w:val="-6"/>
                <w:sz w:val="21"/>
                <w:szCs w:val="21"/>
                <w:lang w:eastAsia="zh-CN"/>
              </w:rPr>
              <w:t>根据采购人需求</w:t>
            </w:r>
            <w:r>
              <w:rPr>
                <w:rFonts w:hint="eastAsia" w:ascii="宋体" w:hAnsi="宋体"/>
                <w:spacing w:val="-6"/>
                <w:sz w:val="21"/>
                <w:szCs w:val="21"/>
              </w:rPr>
              <w:t>；</w:t>
            </w:r>
          </w:p>
          <w:p>
            <w:pPr>
              <w:spacing w:line="288" w:lineRule="auto"/>
              <w:rPr>
                <w:rFonts w:ascii="宋体" w:hAnsi="宋体"/>
                <w:spacing w:val="-6"/>
                <w:sz w:val="21"/>
                <w:szCs w:val="21"/>
              </w:rPr>
            </w:pPr>
            <w:bookmarkStart w:id="4" w:name="_GoBack"/>
            <w:bookmarkEnd w:id="4"/>
            <w:r>
              <w:rPr>
                <w:rFonts w:hint="eastAsia" w:ascii="宋体" w:hAnsi="宋体"/>
                <w:spacing w:val="-6"/>
                <w:sz w:val="21"/>
                <w:szCs w:val="21"/>
              </w:rPr>
              <w:t>交货地点：采购人指定地点。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212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spacing w:val="-6"/>
                <w:sz w:val="21"/>
                <w:szCs w:val="21"/>
              </w:rPr>
            </w:pPr>
            <w:r>
              <w:rPr>
                <w:rFonts w:hint="eastAsia" w:ascii="宋体" w:hAnsi="宋体"/>
                <w:spacing w:val="-6"/>
                <w:sz w:val="21"/>
                <w:szCs w:val="21"/>
              </w:rPr>
              <w:t>验收</w:t>
            </w:r>
            <w:r>
              <w:rPr>
                <w:rFonts w:ascii="宋体" w:hAnsi="宋体"/>
                <w:spacing w:val="-6"/>
                <w:sz w:val="21"/>
                <w:szCs w:val="21"/>
              </w:rPr>
              <w:t>标准</w:t>
            </w:r>
          </w:p>
        </w:tc>
        <w:tc>
          <w:tcPr>
            <w:tcW w:w="7229"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zh-CN"/>
              </w:rPr>
              <w:t>安装调试</w:t>
            </w:r>
          </w:p>
          <w:p>
            <w:pPr>
              <w:snapToGrid w:val="0"/>
              <w:spacing w:line="288" w:lineRule="auto"/>
              <w:rPr>
                <w:rFonts w:ascii="宋体" w:hAnsi="宋体" w:cs="宋体"/>
                <w:sz w:val="21"/>
                <w:szCs w:val="21"/>
              </w:rPr>
            </w:pPr>
            <w:r>
              <w:rPr>
                <w:rFonts w:hint="eastAsia" w:ascii="宋体" w:hAnsi="宋体" w:cs="宋体"/>
                <w:sz w:val="21"/>
                <w:szCs w:val="21"/>
              </w:rPr>
              <w:t xml:space="preserve">1.1 </w:t>
            </w:r>
            <w:r>
              <w:rPr>
                <w:rFonts w:hint="eastAsia" w:ascii="宋体" w:hAnsi="宋体" w:cs="宋体"/>
                <w:sz w:val="21"/>
                <w:szCs w:val="21"/>
                <w:lang w:val="zh-CN"/>
              </w:rPr>
              <w:t>安装标准：符合我国国家有关技术规范要求和技术标准。</w:t>
            </w:r>
          </w:p>
          <w:p>
            <w:pPr>
              <w:snapToGrid w:val="0"/>
              <w:spacing w:line="288" w:lineRule="auto"/>
              <w:rPr>
                <w:rFonts w:ascii="宋体" w:hAnsi="宋体" w:cs="宋体"/>
                <w:sz w:val="21"/>
                <w:szCs w:val="21"/>
              </w:rPr>
            </w:pPr>
            <w:r>
              <w:rPr>
                <w:rFonts w:hint="eastAsia" w:ascii="宋体" w:hAnsi="宋体" w:cs="宋体"/>
                <w:sz w:val="21"/>
                <w:szCs w:val="21"/>
              </w:rPr>
              <w:t xml:space="preserve">1.2 </w:t>
            </w:r>
            <w:r>
              <w:rPr>
                <w:rFonts w:hint="eastAsia" w:ascii="宋体" w:hAnsi="宋体" w:cs="宋体"/>
                <w:sz w:val="21"/>
                <w:szCs w:val="21"/>
                <w:lang w:val="zh-CN"/>
              </w:rPr>
              <w:t>投标方应在投标文件中提出对安装场地和环境的要求和安装调试计划。</w:t>
            </w:r>
          </w:p>
          <w:p>
            <w:pPr>
              <w:snapToGrid w:val="0"/>
              <w:spacing w:line="288" w:lineRule="auto"/>
              <w:rPr>
                <w:rFonts w:ascii="宋体" w:hAnsi="宋体" w:cs="宋体"/>
                <w:sz w:val="21"/>
                <w:szCs w:val="21"/>
              </w:rPr>
            </w:pPr>
            <w:r>
              <w:rPr>
                <w:rFonts w:hint="eastAsia" w:ascii="宋体" w:hAnsi="宋体" w:cs="宋体"/>
                <w:sz w:val="21"/>
                <w:szCs w:val="21"/>
              </w:rPr>
              <w:t>2.</w:t>
            </w:r>
            <w:r>
              <w:rPr>
                <w:rFonts w:hint="eastAsia" w:ascii="宋体" w:hAnsi="宋体" w:cs="宋体"/>
                <w:sz w:val="21"/>
                <w:szCs w:val="21"/>
                <w:lang w:val="zh-CN"/>
              </w:rPr>
              <w:t>验收</w:t>
            </w:r>
          </w:p>
          <w:p>
            <w:pPr>
              <w:snapToGrid w:val="0"/>
              <w:spacing w:line="288" w:lineRule="auto"/>
              <w:rPr>
                <w:rFonts w:ascii="宋体" w:hAnsi="宋体" w:cs="宋体"/>
                <w:sz w:val="21"/>
                <w:szCs w:val="21"/>
              </w:rPr>
            </w:pPr>
            <w:r>
              <w:rPr>
                <w:rFonts w:hint="eastAsia" w:ascii="宋体" w:hAnsi="宋体" w:cs="宋体"/>
                <w:sz w:val="21"/>
                <w:szCs w:val="21"/>
              </w:rPr>
              <w:t>2.1 采购人</w:t>
            </w:r>
            <w:r>
              <w:rPr>
                <w:rFonts w:hint="eastAsia" w:ascii="宋体" w:hAnsi="宋体" w:cs="宋体"/>
                <w:sz w:val="21"/>
                <w:szCs w:val="21"/>
                <w:lang w:val="zh-CN"/>
              </w:rPr>
              <w:t>将有权</w:t>
            </w:r>
            <w:r>
              <w:rPr>
                <w:rFonts w:hint="eastAsia" w:ascii="宋体" w:hAnsi="宋体" w:cs="宋体"/>
                <w:sz w:val="21"/>
                <w:szCs w:val="21"/>
              </w:rPr>
              <w:t>抽取中标人提供的产品</w:t>
            </w:r>
            <w:r>
              <w:rPr>
                <w:rFonts w:hint="eastAsia" w:ascii="宋体" w:hAnsi="宋体" w:cs="宋体"/>
                <w:sz w:val="21"/>
                <w:szCs w:val="21"/>
                <w:lang w:val="zh-CN"/>
              </w:rPr>
              <w:t>交或按1%比例抽取已安装完成成品家具的某一部位送第三方权威检测机构进行环保或材质方面的检测</w:t>
            </w:r>
            <w:r>
              <w:rPr>
                <w:rFonts w:hint="eastAsia" w:ascii="宋体" w:hAnsi="宋体" w:cs="宋体"/>
                <w:sz w:val="21"/>
                <w:szCs w:val="21"/>
              </w:rPr>
              <w:t>，检测费用由中标人负责。</w:t>
            </w:r>
            <w:r>
              <w:rPr>
                <w:rFonts w:hint="eastAsia" w:ascii="宋体" w:hAnsi="宋体" w:cs="宋体"/>
                <w:sz w:val="21"/>
                <w:szCs w:val="21"/>
                <w:lang w:val="zh-CN"/>
              </w:rPr>
              <w:t>所有家具成品及部件</w:t>
            </w:r>
            <w:r>
              <w:rPr>
                <w:rFonts w:hint="eastAsia" w:ascii="宋体" w:hAnsi="宋体" w:cs="宋体"/>
                <w:sz w:val="21"/>
                <w:szCs w:val="21"/>
              </w:rPr>
              <w:t>在环保方面必须符合室内装饰装修材料中有害物质限量(GB18584-2001)的要求和环境标志产品认证技术要求(HJ\T302-303-2006)，甲醛释放量达到国际E1级环保标准；如中标人的产品达不到上述检测标准或要求，采购人将作退货处理，因此而造成的损失由中标人负责。对中标人未能按时提供符合采购人要求的产品而给采购人造成的损失，采购人有权向中标人进行索赔。</w:t>
            </w:r>
          </w:p>
          <w:p>
            <w:pPr>
              <w:spacing w:line="288" w:lineRule="auto"/>
              <w:rPr>
                <w:rFonts w:ascii="宋体" w:hAnsi="宋体"/>
                <w:sz w:val="21"/>
                <w:szCs w:val="21"/>
              </w:rPr>
            </w:pPr>
            <w:r>
              <w:rPr>
                <w:rFonts w:hint="eastAsia" w:ascii="宋体" w:hAnsi="宋体" w:cs="宋体"/>
                <w:sz w:val="21"/>
                <w:szCs w:val="21"/>
              </w:rPr>
              <w:t xml:space="preserve">2.2 </w:t>
            </w:r>
            <w:r>
              <w:rPr>
                <w:rFonts w:hint="eastAsia" w:ascii="宋体" w:hAnsi="宋体" w:cs="宋体"/>
                <w:sz w:val="21"/>
                <w:szCs w:val="21"/>
                <w:lang w:val="zh-CN"/>
              </w:rPr>
              <w:t>验收合格，由</w:t>
            </w:r>
            <w:r>
              <w:rPr>
                <w:rFonts w:hint="eastAsia" w:ascii="宋体" w:hAnsi="宋体" w:cs="宋体"/>
                <w:sz w:val="21"/>
                <w:szCs w:val="21"/>
              </w:rPr>
              <w:t>采购人</w:t>
            </w:r>
            <w:r>
              <w:rPr>
                <w:rFonts w:hint="eastAsia" w:ascii="宋体" w:hAnsi="宋体" w:cs="宋体"/>
                <w:sz w:val="21"/>
                <w:szCs w:val="21"/>
                <w:lang w:val="zh-CN"/>
              </w:rPr>
              <w:t>签署验收合格报告，验收报告及相应的检测合格证书需提交一份至采购</w:t>
            </w:r>
            <w:r>
              <w:rPr>
                <w:rFonts w:hint="eastAsia" w:ascii="宋体" w:hAnsi="宋体" w:cs="宋体"/>
                <w:sz w:val="21"/>
                <w:szCs w:val="21"/>
              </w:rPr>
              <w:t>人</w:t>
            </w:r>
            <w:r>
              <w:rPr>
                <w:rFonts w:hint="eastAsia" w:ascii="宋体" w:hAnsi="宋体" w:cs="宋体"/>
                <w:sz w:val="21"/>
                <w:szCs w:val="21"/>
                <w:lang w:val="zh-CN"/>
              </w:rPr>
              <w:t>。</w:t>
            </w:r>
          </w:p>
        </w:tc>
      </w:tr>
    </w:tbl>
    <w:p>
      <w:pPr>
        <w:spacing w:line="288" w:lineRule="auto"/>
        <w:rPr>
          <w:rFonts w:ascii="宋体" w:hAnsi="宋体"/>
          <w:b/>
          <w:sz w:val="24"/>
        </w:rPr>
        <w:sectPr>
          <w:footerReference r:id="rId7" w:type="default"/>
          <w:pgSz w:w="11906" w:h="16838"/>
          <w:pgMar w:top="1247" w:right="1247" w:bottom="1247" w:left="1247" w:header="35" w:footer="782" w:gutter="0"/>
          <w:pgNumType w:start="1"/>
          <w:cols w:space="720" w:num="1"/>
          <w:docGrid w:linePitch="381" w:charSpace="0"/>
        </w:sectPr>
      </w:pPr>
    </w:p>
    <w:p>
      <w:pPr>
        <w:spacing w:line="288" w:lineRule="auto"/>
        <w:ind w:left="272" w:hanging="272" w:hangingChars="113"/>
        <w:rPr>
          <w:rFonts w:ascii="宋体" w:hAnsi="宋体"/>
          <w:b/>
          <w:sz w:val="24"/>
        </w:rPr>
      </w:pPr>
      <w:r>
        <w:rPr>
          <w:rFonts w:hint="eastAsia" w:ascii="宋体" w:hAnsi="宋体"/>
          <w:b/>
          <w:sz w:val="24"/>
        </w:rPr>
        <w:t>四、技术要求</w:t>
      </w:r>
    </w:p>
    <w:p>
      <w:pPr>
        <w:spacing w:line="288" w:lineRule="auto"/>
        <w:ind w:firstLine="420" w:firstLineChars="200"/>
        <w:rPr>
          <w:rFonts w:ascii="宋体" w:hAnsi="宋体" w:cs="宋体"/>
          <w:bCs/>
          <w:sz w:val="21"/>
          <w:szCs w:val="21"/>
        </w:rPr>
      </w:pPr>
      <w:r>
        <w:rPr>
          <w:rFonts w:hint="eastAsia" w:ascii="宋体" w:hAnsi="宋体" w:cs="宋体"/>
          <w:bCs/>
          <w:sz w:val="21"/>
          <w:szCs w:val="21"/>
        </w:rPr>
        <w:t>1.需实现的功能或者目标：满足</w:t>
      </w:r>
      <w:r>
        <w:rPr>
          <w:rFonts w:hint="eastAsia" w:ascii="宋体" w:hAnsi="宋体"/>
          <w:sz w:val="21"/>
          <w:szCs w:val="21"/>
        </w:rPr>
        <w:t>高端装备研究院</w:t>
      </w:r>
      <w:r>
        <w:rPr>
          <w:rFonts w:hint="eastAsia" w:ascii="宋体" w:hAnsi="宋体" w:cs="宋体"/>
          <w:bCs/>
          <w:sz w:val="21"/>
          <w:szCs w:val="21"/>
        </w:rPr>
        <w:t>办公需要。</w:t>
      </w:r>
    </w:p>
    <w:p>
      <w:pPr>
        <w:spacing w:line="288" w:lineRule="auto"/>
        <w:ind w:firstLine="420" w:firstLineChars="200"/>
        <w:rPr>
          <w:rFonts w:ascii="宋体" w:hAnsi="宋体" w:cs="宋体"/>
          <w:bCs/>
          <w:sz w:val="21"/>
          <w:szCs w:val="21"/>
        </w:rPr>
      </w:pPr>
      <w:r>
        <w:rPr>
          <w:rFonts w:hint="eastAsia" w:ascii="宋体" w:hAnsi="宋体" w:cs="宋体"/>
          <w:bCs/>
          <w:sz w:val="21"/>
          <w:szCs w:val="21"/>
        </w:rPr>
        <w:t>2.需执行的国家相关标准、行业标准、地方标准或者其他标准、规范：满足相关的国家相关标准，具体见评分办法及要求。</w:t>
      </w:r>
    </w:p>
    <w:p>
      <w:pPr>
        <w:spacing w:line="288" w:lineRule="auto"/>
        <w:ind w:firstLine="420" w:firstLineChars="200"/>
        <w:rPr>
          <w:rFonts w:ascii="宋体" w:hAnsi="宋体" w:cs="宋体"/>
          <w:bCs/>
          <w:sz w:val="21"/>
          <w:szCs w:val="21"/>
        </w:rPr>
      </w:pPr>
      <w:r>
        <w:rPr>
          <w:rFonts w:hint="eastAsia" w:ascii="宋体" w:hAnsi="宋体" w:cs="宋体"/>
          <w:bCs/>
          <w:sz w:val="21"/>
          <w:szCs w:val="21"/>
        </w:rPr>
        <w:t>3.需满足的质量、安全、技术规格、物理特性等要求：</w:t>
      </w:r>
    </w:p>
    <w:p>
      <w:pPr>
        <w:spacing w:line="288" w:lineRule="auto"/>
        <w:ind w:firstLine="420" w:firstLineChars="200"/>
        <w:rPr>
          <w:rFonts w:ascii="宋体" w:hAnsi="宋体" w:cs="宋体"/>
          <w:bCs/>
          <w:sz w:val="21"/>
          <w:szCs w:val="21"/>
        </w:rPr>
      </w:pPr>
      <w:r>
        <w:rPr>
          <w:rFonts w:hint="eastAsia" w:ascii="宋体" w:hAnsi="宋体" w:cs="宋体"/>
          <w:bCs/>
          <w:sz w:val="21"/>
          <w:szCs w:val="21"/>
        </w:rPr>
        <w:t>（1）所有板材甲醛释放量数值要求小于或等于</w:t>
      </w:r>
      <w:r>
        <w:rPr>
          <w:rFonts w:ascii="宋体" w:hAnsi="宋体" w:cs="宋体"/>
          <w:bCs/>
          <w:sz w:val="21"/>
          <w:szCs w:val="21"/>
        </w:rPr>
        <w:t>0.08</w:t>
      </w:r>
      <w:r>
        <w:rPr>
          <w:rFonts w:hint="eastAsia" w:ascii="宋体" w:hAnsi="宋体" w:cs="宋体"/>
          <w:bCs/>
          <w:sz w:val="21"/>
          <w:szCs w:val="21"/>
        </w:rPr>
        <w:t>m</w:t>
      </w:r>
      <w:r>
        <w:rPr>
          <w:rFonts w:ascii="宋体" w:hAnsi="宋体" w:cs="宋体"/>
          <w:bCs/>
          <w:sz w:val="21"/>
          <w:szCs w:val="21"/>
        </w:rPr>
        <w:t>g/m</w:t>
      </w:r>
      <w:r>
        <w:rPr>
          <w:rFonts w:ascii="宋体" w:hAnsi="宋体" w:cs="宋体"/>
          <w:bCs/>
          <w:sz w:val="21"/>
          <w:szCs w:val="21"/>
          <w:vertAlign w:val="superscript"/>
        </w:rPr>
        <w:t>3</w:t>
      </w:r>
      <w:r>
        <w:rPr>
          <w:rFonts w:hint="eastAsia" w:ascii="宋体" w:hAnsi="宋体" w:cs="宋体"/>
          <w:bCs/>
          <w:sz w:val="21"/>
          <w:szCs w:val="21"/>
        </w:rPr>
        <w:t>，总挥发性有机化合物释放率不得超过0.50mg/㎡h。人造板部件的非交接面应进行封边或涂饰处理，封边处应无脱胶、鼓泡、透胶、露底；外表应倒棱、圆角线应一致。</w:t>
      </w:r>
    </w:p>
    <w:p>
      <w:pPr>
        <w:spacing w:line="288" w:lineRule="auto"/>
        <w:ind w:firstLine="420" w:firstLineChars="200"/>
        <w:rPr>
          <w:rFonts w:ascii="宋体" w:hAnsi="宋体" w:cs="宋体"/>
          <w:bCs/>
          <w:sz w:val="21"/>
          <w:szCs w:val="21"/>
        </w:rPr>
      </w:pPr>
      <w:r>
        <w:rPr>
          <w:rFonts w:hint="eastAsia" w:ascii="宋体" w:hAnsi="宋体" w:cs="宋体"/>
          <w:bCs/>
          <w:sz w:val="21"/>
          <w:szCs w:val="21"/>
        </w:rPr>
        <w:t>（2）成品力学性能应符合QB/T2741-2013国家标准要求。成品甲醛释放量不得超过0.5mg/L。符合国家环保要求。</w:t>
      </w:r>
    </w:p>
    <w:tbl>
      <w:tblPr>
        <w:tblStyle w:val="22"/>
        <w:tblW w:w="14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459"/>
        <w:gridCol w:w="2008"/>
        <w:gridCol w:w="1756"/>
        <w:gridCol w:w="7354"/>
        <w:gridCol w:w="784"/>
        <w:gridCol w:w="5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序号</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品名</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参考图片</w:t>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规格</w:t>
            </w:r>
          </w:p>
        </w:tc>
        <w:tc>
          <w:tcPr>
            <w:tcW w:w="735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技术及材质说明</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颜色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1</w:t>
            </w:r>
          </w:p>
        </w:tc>
        <w:tc>
          <w:tcPr>
            <w:tcW w:w="1459" w:type="dxa"/>
            <w:shd w:val="clear" w:color="auto" w:fill="auto"/>
            <w:vAlign w:val="center"/>
          </w:tcPr>
          <w:p>
            <w:pPr>
              <w:widowControl/>
              <w:jc w:val="center"/>
              <w:rPr>
                <w:rFonts w:hint="eastAsia" w:ascii="宋体" w:hAnsi="宋体" w:cs="宋体"/>
                <w:bCs/>
                <w:sz w:val="21"/>
                <w:szCs w:val="21"/>
              </w:rPr>
            </w:pPr>
            <w:r>
              <w:rPr>
                <w:rFonts w:hint="eastAsia" w:ascii="宋体" w:hAnsi="宋体" w:cs="宋体"/>
                <w:bCs/>
                <w:sz w:val="21"/>
                <w:szCs w:val="21"/>
              </w:rPr>
              <w:t>班台</w:t>
            </w:r>
          </w:p>
          <w:p>
            <w:pPr>
              <w:widowControl/>
              <w:jc w:val="center"/>
              <w:rPr>
                <w:rFonts w:ascii="Times New Roman" w:hAnsi="Times New Roman" w:cs="Times New Roman"/>
                <w:bCs w:val="0"/>
                <w:sz w:val="28"/>
                <w:szCs w:val="24"/>
              </w:rPr>
            </w:pPr>
            <w:r>
              <w:rPr>
                <w:rFonts w:hint="eastAsia" w:ascii="宋体" w:hAnsi="宋体" w:cs="宋体"/>
                <w:bCs/>
                <w:sz w:val="21"/>
                <w:szCs w:val="21"/>
              </w:rPr>
              <w:t>（核心产品）</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104900" cy="830580"/>
                  <wp:effectExtent l="0" t="0" r="0" b="7620"/>
                  <wp:docPr id="18863" name="图片 1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3" name="图片 18863"/>
                          <pic:cNvPicPr>
                            <a:picLocks noChangeAspect="1" noChangeArrowheads="1"/>
                          </pic:cNvPicPr>
                        </pic:nvPicPr>
                        <pic:blipFill>
                          <a:blip r:embed="rId12" cstate="print">
                            <a:extLst>
                              <a:ext uri="{28A0092B-C50C-407E-A947-70E740481C1C}">
                                <a14:useLocalDpi xmlns:a14="http://schemas.microsoft.com/office/drawing/2010/main" val="0"/>
                              </a:ext>
                            </a:extLst>
                          </a:blip>
                          <a:srcRect t="13008"/>
                          <a:stretch>
                            <a:fillRect/>
                          </a:stretch>
                        </pic:blipFill>
                        <pic:spPr>
                          <a:xfrm>
                            <a:off x="0" y="0"/>
                            <a:ext cx="1104900" cy="83058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1800*1550*760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1、基材：选用“大亚”、“丽人”、“福人”</w:t>
            </w:r>
            <w:r>
              <w:rPr>
                <w:rFonts w:hint="eastAsia" w:ascii="宋体" w:hAnsi="宋体" w:cs="宋体"/>
                <w:bCs/>
                <w:sz w:val="21"/>
                <w:szCs w:val="21"/>
                <w:lang w:eastAsia="zh-CN"/>
              </w:rPr>
              <w:t>或同档次及以上品牌</w:t>
            </w:r>
            <w:r>
              <w:rPr>
                <w:rFonts w:hint="eastAsia" w:ascii="宋体" w:hAnsi="宋体" w:cs="宋体"/>
                <w:bCs/>
                <w:sz w:val="21"/>
                <w:szCs w:val="21"/>
              </w:rPr>
              <w:t>环保型中纤板，经过防虫，防腐等化学处理，甲醛释放量≤0.08mg/m³，密度0.65-0.80g/cm³，静曲强度≥24Mpa，吸水膨胀率≤12％， 含水率3-13%，平整度好，性能稳定，不易变形。</w:t>
            </w:r>
            <w:r>
              <w:rPr>
                <w:rFonts w:hint="eastAsia" w:ascii="宋体" w:hAnsi="宋体" w:cs="宋体"/>
                <w:bCs/>
                <w:sz w:val="21"/>
                <w:szCs w:val="21"/>
              </w:rPr>
              <w:br w:type="textWrapping"/>
            </w:r>
            <w:r>
              <w:rPr>
                <w:rFonts w:hint="eastAsia" w:ascii="宋体" w:hAnsi="宋体" w:cs="宋体"/>
                <w:bCs/>
                <w:sz w:val="21"/>
                <w:szCs w:val="21"/>
              </w:rPr>
              <w:t>2、饰面：采用0.6MM厚度实木木皮,台面厚度≥50mm，主桌面尺寸1800*800*50。</w:t>
            </w:r>
            <w:r>
              <w:rPr>
                <w:rFonts w:hint="eastAsia" w:ascii="宋体" w:hAnsi="宋体" w:cs="宋体"/>
                <w:bCs/>
                <w:sz w:val="21"/>
                <w:szCs w:val="21"/>
              </w:rPr>
              <w:br w:type="textWrapping"/>
            </w:r>
            <w:r>
              <w:rPr>
                <w:rFonts w:hint="eastAsia" w:ascii="宋体" w:hAnsi="宋体" w:cs="宋体"/>
                <w:bCs/>
                <w:sz w:val="21"/>
                <w:szCs w:val="21"/>
              </w:rPr>
              <w:t>3、油漆：使用“大宝”、华润、易涂宝</w:t>
            </w:r>
            <w:r>
              <w:rPr>
                <w:rFonts w:hint="eastAsia" w:ascii="宋体" w:hAnsi="宋体" w:cs="宋体"/>
                <w:bCs/>
                <w:sz w:val="21"/>
                <w:szCs w:val="21"/>
                <w:lang w:eastAsia="zh-CN"/>
              </w:rPr>
              <w:t>或同档次及以上品牌</w:t>
            </w:r>
            <w:r>
              <w:rPr>
                <w:rFonts w:hint="eastAsia" w:ascii="宋体" w:hAnsi="宋体" w:cs="宋体"/>
                <w:bCs/>
                <w:sz w:val="21"/>
                <w:szCs w:val="21"/>
              </w:rPr>
              <w:t>，光泽均匀度好，调和比例高，油漆无颗粒、气泡、漆点、颜色均匀。表面细小颗粒每平方米不超过二个点，表面硬度达到3H级。</w:t>
            </w:r>
            <w:r>
              <w:rPr>
                <w:rFonts w:hint="eastAsia" w:ascii="宋体" w:hAnsi="宋体" w:cs="宋体"/>
                <w:bCs/>
                <w:sz w:val="21"/>
                <w:szCs w:val="21"/>
              </w:rPr>
              <w:br w:type="textWrapping"/>
            </w:r>
            <w:r>
              <w:rPr>
                <w:rFonts w:hint="eastAsia" w:ascii="宋体" w:hAnsi="宋体" w:cs="宋体"/>
                <w:bCs/>
                <w:sz w:val="21"/>
                <w:szCs w:val="21"/>
              </w:rPr>
              <w:t>4、工艺要求：（1）木材干燥至低于 9％的含水率；（2）表面光亮平整，油漆无颗粒、气泡、渣点，颜色均匀；（3）面板木纹纹理自然，颜色线条拼合细密；整体进口五金配件紧密拼接，封边细腻，线条均匀，转角过渡自然，间隙细小且均等，连接稳固，不易掉色。</w:t>
            </w:r>
            <w:r>
              <w:rPr>
                <w:rFonts w:hint="eastAsia" w:ascii="宋体" w:hAnsi="宋体" w:cs="宋体"/>
                <w:bCs/>
                <w:sz w:val="21"/>
                <w:szCs w:val="21"/>
              </w:rPr>
              <w:br w:type="textWrapping"/>
            </w:r>
            <w:r>
              <w:rPr>
                <w:rFonts w:hint="eastAsia" w:ascii="宋体" w:hAnsi="宋体" w:cs="宋体"/>
                <w:bCs/>
                <w:sz w:val="21"/>
                <w:szCs w:val="21"/>
              </w:rPr>
              <w:t>3、五金：“海蒂诗”、BMB、FGV</w:t>
            </w:r>
            <w:r>
              <w:rPr>
                <w:rFonts w:hint="eastAsia" w:ascii="宋体" w:hAnsi="宋体" w:cs="宋体"/>
                <w:bCs/>
                <w:sz w:val="21"/>
                <w:szCs w:val="21"/>
                <w:lang w:eastAsia="zh-CN"/>
              </w:rPr>
              <w:t>或同档次及以上品牌</w:t>
            </w:r>
            <w:r>
              <w:rPr>
                <w:rFonts w:hint="eastAsia" w:ascii="宋体" w:hAnsi="宋体" w:cs="宋体"/>
                <w:bCs/>
                <w:sz w:val="21"/>
                <w:szCs w:val="21"/>
              </w:rPr>
              <w:t>，台面及脚板斜切45°采用铝合金装饰条收口，侧柜含抽屉，桌面含多功能线盒（含3个电源、2个网络（CAT.6）、2个USB等接口）。</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胡桃木色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2</w:t>
            </w:r>
          </w:p>
        </w:tc>
        <w:tc>
          <w:tcPr>
            <w:tcW w:w="1459" w:type="dxa"/>
            <w:shd w:val="clear" w:color="auto" w:fill="auto"/>
            <w:vAlign w:val="center"/>
          </w:tcPr>
          <w:p>
            <w:pPr>
              <w:widowControl/>
              <w:jc w:val="center"/>
              <w:rPr>
                <w:rFonts w:hint="eastAsia" w:ascii="宋体" w:hAnsi="宋体" w:cs="宋体"/>
                <w:bCs/>
                <w:sz w:val="21"/>
                <w:szCs w:val="21"/>
              </w:rPr>
            </w:pPr>
            <w:r>
              <w:rPr>
                <w:rFonts w:hint="eastAsia" w:ascii="宋体" w:hAnsi="宋体" w:cs="宋体"/>
                <w:bCs/>
                <w:sz w:val="21"/>
                <w:szCs w:val="21"/>
              </w:rPr>
              <w:t>大班椅</w:t>
            </w:r>
          </w:p>
          <w:p>
            <w:pPr>
              <w:widowControl/>
              <w:jc w:val="center"/>
              <w:rPr>
                <w:rFonts w:ascii="宋体" w:hAnsi="宋体" w:cs="宋体"/>
                <w:bCs/>
                <w:sz w:val="21"/>
                <w:szCs w:val="21"/>
              </w:rPr>
            </w:pPr>
            <w:r>
              <w:rPr>
                <w:rFonts w:hint="eastAsia" w:ascii="宋体" w:hAnsi="宋体" w:cs="宋体"/>
                <w:bCs/>
                <w:sz w:val="21"/>
                <w:szCs w:val="21"/>
              </w:rPr>
              <w:t>(出样实样一张)</w:t>
            </w:r>
          </w:p>
          <w:p>
            <w:pPr>
              <w:pStyle w:val="2"/>
              <w:rPr>
                <w:rFonts w:ascii="宋体" w:hAnsi="宋体" w:cs="宋体"/>
                <w:bCs/>
                <w:sz w:val="21"/>
                <w:szCs w:val="21"/>
              </w:rPr>
            </w:pPr>
            <w:r>
              <w:rPr>
                <w:rFonts w:hint="eastAsia" w:ascii="宋体" w:hAnsi="宋体" w:cs="宋体"/>
                <w:bCs/>
                <w:sz w:val="21"/>
                <w:szCs w:val="21"/>
              </w:rPr>
              <w:t>（核心产品）</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579120" cy="975360"/>
                  <wp:effectExtent l="0" t="0" r="0" b="0"/>
                  <wp:docPr id="18874" name="图片 18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4" name="图片 18874"/>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79120" cy="97536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565*630*1140</w:t>
            </w:r>
          </w:p>
        </w:tc>
        <w:tc>
          <w:tcPr>
            <w:tcW w:w="7354" w:type="dxa"/>
            <w:shd w:val="clear" w:color="auto" w:fill="auto"/>
            <w:vAlign w:val="center"/>
          </w:tcPr>
          <w:p>
            <w:pPr>
              <w:widowControl/>
              <w:jc w:val="left"/>
              <w:rPr>
                <w:rFonts w:hint="eastAsia" w:ascii="宋体" w:hAnsi="宋体" w:eastAsia="宋体" w:cs="宋体"/>
                <w:bCs/>
                <w:sz w:val="21"/>
                <w:szCs w:val="21"/>
                <w:lang w:val="en-US" w:eastAsia="zh-CN"/>
              </w:rPr>
            </w:pPr>
            <w:r>
              <w:rPr>
                <w:rFonts w:hint="eastAsia" w:ascii="宋体" w:hAnsi="宋体" w:cs="宋体"/>
                <w:bCs/>
                <w:sz w:val="21"/>
                <w:szCs w:val="21"/>
              </w:rPr>
              <w:t>1、面料：采用头层优质牛皮，柔软贴手，透气性好。皮革厚度大于1mm，撕裂力≥30N，断裂伸长率35%~60%，摩擦色牢度干擦≥4级。</w:t>
            </w:r>
            <w:r>
              <w:rPr>
                <w:rFonts w:hint="eastAsia" w:ascii="宋体" w:hAnsi="宋体" w:cs="宋体"/>
                <w:bCs/>
                <w:sz w:val="21"/>
                <w:szCs w:val="21"/>
              </w:rPr>
              <w:br w:type="textWrapping"/>
            </w:r>
            <w:r>
              <w:rPr>
                <w:rFonts w:hint="eastAsia" w:ascii="宋体" w:hAnsi="宋体" w:cs="宋体"/>
                <w:bCs/>
                <w:sz w:val="21"/>
                <w:szCs w:val="21"/>
              </w:rPr>
              <w:t>2、海绵：采用“昱辰”、“圣诺盟”、上海“高化”牌成型海绵，软硬适中。密度不低于45kg/m³；回弹力：47%、拉伸强度不小于85KPA；</w:t>
            </w:r>
            <w:r>
              <w:rPr>
                <w:rFonts w:hint="eastAsia" w:ascii="宋体" w:hAnsi="宋体" w:cs="宋体"/>
                <w:bCs/>
                <w:sz w:val="21"/>
                <w:szCs w:val="21"/>
              </w:rPr>
              <w:br w:type="textWrapping"/>
            </w:r>
            <w:r>
              <w:rPr>
                <w:rFonts w:hint="eastAsia" w:ascii="宋体" w:hAnsi="宋体" w:cs="宋体"/>
                <w:bCs/>
                <w:sz w:val="21"/>
                <w:szCs w:val="21"/>
              </w:rPr>
              <w:t>3、曲木板：椅背PA+GF塑框，白色ABS外背板，椅座12mmE1级优质曲木板</w:t>
            </w:r>
            <w:r>
              <w:rPr>
                <w:rFonts w:hint="eastAsia" w:ascii="宋体" w:hAnsi="宋体" w:cs="宋体"/>
                <w:bCs/>
                <w:sz w:val="21"/>
                <w:szCs w:val="21"/>
              </w:rPr>
              <w:br w:type="textWrapping"/>
            </w:r>
            <w:r>
              <w:rPr>
                <w:rFonts w:hint="eastAsia" w:ascii="宋体" w:hAnsi="宋体" w:cs="宋体"/>
                <w:bCs/>
                <w:sz w:val="21"/>
                <w:szCs w:val="21"/>
              </w:rPr>
              <w:t>4、扶手：电镀铝合金扶手，牛皮扶手面。</w:t>
            </w:r>
            <w:r>
              <w:rPr>
                <w:rFonts w:hint="eastAsia" w:ascii="宋体" w:hAnsi="宋体" w:cs="宋体"/>
                <w:bCs/>
                <w:sz w:val="21"/>
                <w:szCs w:val="21"/>
              </w:rPr>
              <w:br w:type="textWrapping"/>
            </w:r>
            <w:r>
              <w:rPr>
                <w:rFonts w:hint="eastAsia" w:ascii="宋体" w:hAnsi="宋体" w:cs="宋体"/>
                <w:bCs/>
                <w:sz w:val="21"/>
                <w:szCs w:val="21"/>
              </w:rPr>
              <w:t>5、底盘：带倾仰、自重式机构、四档锁定底盘，机构稳固，操作灵敏；同步倾仰、拉力调节、背压解锁系统。</w:t>
            </w:r>
            <w:r>
              <w:rPr>
                <w:rFonts w:hint="eastAsia" w:ascii="宋体" w:hAnsi="宋体" w:cs="宋体"/>
                <w:bCs/>
                <w:sz w:val="21"/>
                <w:szCs w:val="21"/>
              </w:rPr>
              <w:br w:type="textWrapping"/>
            </w:r>
            <w:r>
              <w:rPr>
                <w:rFonts w:hint="eastAsia" w:ascii="宋体" w:hAnsi="宋体" w:cs="宋体"/>
                <w:bCs/>
                <w:sz w:val="21"/>
                <w:szCs w:val="21"/>
              </w:rPr>
              <w:t xml:space="preserve">6、气杆：气压升降系统采用气压棒采用台湾“WDF”、韩国“三宏”牌、 韩国“KGS” </w:t>
            </w:r>
            <w:r>
              <w:rPr>
                <w:rFonts w:hint="eastAsia" w:ascii="宋体" w:hAnsi="宋体" w:cs="宋体"/>
                <w:bCs/>
                <w:sz w:val="21"/>
                <w:szCs w:val="21"/>
                <w:lang w:eastAsia="zh-CN"/>
              </w:rPr>
              <w:t>或同档次及以上品牌</w:t>
            </w:r>
            <w:r>
              <w:rPr>
                <w:rFonts w:hint="eastAsia" w:ascii="宋体" w:hAnsi="宋体" w:cs="宋体"/>
                <w:bCs/>
                <w:sz w:val="21"/>
                <w:szCs w:val="21"/>
              </w:rPr>
              <w:t>,可承受250kg重力，升降轻便灵活（升降30万次无损）、平稳、无漏气、无噪音。</w:t>
            </w:r>
            <w:r>
              <w:rPr>
                <w:rFonts w:hint="eastAsia" w:ascii="宋体" w:hAnsi="宋体" w:cs="宋体"/>
                <w:bCs/>
                <w:sz w:val="21"/>
                <w:szCs w:val="21"/>
              </w:rPr>
              <w:br w:type="textWrapping"/>
            </w:r>
            <w:r>
              <w:rPr>
                <w:rFonts w:hint="eastAsia" w:ascii="宋体" w:hAnsi="宋体" w:cs="宋体"/>
                <w:bCs/>
                <w:sz w:val="21"/>
                <w:szCs w:val="21"/>
              </w:rPr>
              <w:t>7、椅脚：精抛铝合金压铸五星脚</w:t>
            </w:r>
            <w:r>
              <w:rPr>
                <w:rFonts w:hint="eastAsia" w:ascii="宋体" w:hAnsi="宋体" w:cs="宋体"/>
                <w:bCs/>
                <w:sz w:val="21"/>
                <w:szCs w:val="21"/>
                <w:lang w:eastAsia="zh-CN"/>
              </w:rPr>
              <w:t>。</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黑色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3</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班前椅</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502920" cy="762000"/>
                  <wp:effectExtent l="0" t="0" r="0" b="0"/>
                  <wp:docPr id="18854" name="图片 18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4" name="图片 1885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02920" cy="76200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565*655*980</w:t>
            </w:r>
          </w:p>
        </w:tc>
        <w:tc>
          <w:tcPr>
            <w:tcW w:w="7354" w:type="dxa"/>
            <w:shd w:val="clear" w:color="auto" w:fill="auto"/>
            <w:vAlign w:val="center"/>
          </w:tcPr>
          <w:p>
            <w:pPr>
              <w:widowControl/>
              <w:jc w:val="left"/>
              <w:rPr>
                <w:rFonts w:hint="eastAsia" w:ascii="宋体" w:hAnsi="宋体" w:eastAsia="宋体" w:cs="宋体"/>
                <w:bCs/>
                <w:sz w:val="21"/>
                <w:szCs w:val="21"/>
                <w:lang w:eastAsia="zh-CN"/>
              </w:rPr>
            </w:pPr>
            <w:r>
              <w:rPr>
                <w:rFonts w:hint="eastAsia" w:ascii="宋体" w:hAnsi="宋体" w:cs="宋体"/>
                <w:bCs/>
                <w:sz w:val="21"/>
                <w:szCs w:val="21"/>
              </w:rPr>
              <w:t>1、面料：采用头层优质牛皮，柔软贴手，透气性好。皮革厚度大于1mm，撕裂力≥30N，断裂伸长率35%~60%，摩擦色牢度干擦≥4级。</w:t>
            </w:r>
            <w:r>
              <w:rPr>
                <w:rFonts w:hint="eastAsia" w:ascii="宋体" w:hAnsi="宋体" w:cs="宋体"/>
                <w:bCs/>
                <w:sz w:val="21"/>
                <w:szCs w:val="21"/>
              </w:rPr>
              <w:br w:type="textWrapping"/>
            </w:r>
            <w:r>
              <w:rPr>
                <w:rFonts w:hint="eastAsia" w:ascii="宋体" w:hAnsi="宋体" w:cs="宋体"/>
                <w:bCs/>
                <w:sz w:val="21"/>
                <w:szCs w:val="21"/>
              </w:rPr>
              <w:t>2、海绵：采用“昱辰”、“圣诺盟”、上海“高化”</w:t>
            </w:r>
            <w:r>
              <w:rPr>
                <w:rFonts w:hint="eastAsia" w:ascii="宋体" w:hAnsi="宋体" w:cs="宋体"/>
                <w:bCs/>
                <w:sz w:val="21"/>
                <w:szCs w:val="21"/>
                <w:lang w:eastAsia="zh-CN"/>
              </w:rPr>
              <w:t>或同档次及以上品牌</w:t>
            </w:r>
            <w:r>
              <w:rPr>
                <w:rFonts w:hint="eastAsia" w:ascii="宋体" w:hAnsi="宋体" w:cs="宋体"/>
                <w:bCs/>
                <w:sz w:val="21"/>
                <w:szCs w:val="21"/>
              </w:rPr>
              <w:t>成型海绵，软硬适中。密度不低于45kg/m³；回弹力：47%、拉伸强度不小于85KPA；</w:t>
            </w:r>
            <w:r>
              <w:rPr>
                <w:rFonts w:hint="eastAsia" w:ascii="宋体" w:hAnsi="宋体" w:cs="宋体"/>
                <w:bCs/>
                <w:sz w:val="21"/>
                <w:szCs w:val="21"/>
              </w:rPr>
              <w:br w:type="textWrapping"/>
            </w:r>
            <w:r>
              <w:rPr>
                <w:rFonts w:hint="eastAsia" w:ascii="宋体" w:hAnsi="宋体" w:cs="宋体"/>
                <w:bCs/>
                <w:sz w:val="21"/>
                <w:szCs w:val="21"/>
              </w:rPr>
              <w:t>3、曲木板：椅背PA+GF塑框，白色ABS外背板，椅座12mmE1级优质曲木板</w:t>
            </w:r>
            <w:r>
              <w:rPr>
                <w:rFonts w:hint="eastAsia" w:ascii="宋体" w:hAnsi="宋体" w:cs="宋体"/>
                <w:bCs/>
                <w:sz w:val="21"/>
                <w:szCs w:val="21"/>
              </w:rPr>
              <w:br w:type="textWrapping"/>
            </w:r>
            <w:r>
              <w:rPr>
                <w:rFonts w:hint="eastAsia" w:ascii="宋体" w:hAnsi="宋体" w:cs="宋体"/>
                <w:bCs/>
                <w:sz w:val="21"/>
                <w:szCs w:val="21"/>
              </w:rPr>
              <w:t>4、扶手：电镀铝合金扶手，牛皮扶手面。</w:t>
            </w:r>
            <w:r>
              <w:rPr>
                <w:rFonts w:hint="eastAsia" w:ascii="宋体" w:hAnsi="宋体" w:cs="宋体"/>
                <w:bCs/>
                <w:sz w:val="21"/>
                <w:szCs w:val="21"/>
              </w:rPr>
              <w:br w:type="textWrapping"/>
            </w:r>
            <w:r>
              <w:rPr>
                <w:rFonts w:hint="eastAsia" w:ascii="宋体" w:hAnsi="宋体" w:cs="宋体"/>
                <w:bCs/>
                <w:sz w:val="21"/>
                <w:szCs w:val="21"/>
              </w:rPr>
              <w:t>5、弓架：跑道管电镀弓架</w:t>
            </w:r>
            <w:r>
              <w:rPr>
                <w:rFonts w:hint="eastAsia" w:ascii="宋体" w:hAnsi="宋体" w:cs="宋体"/>
                <w:bCs/>
                <w:sz w:val="21"/>
                <w:szCs w:val="21"/>
                <w:lang w:eastAsia="zh-CN"/>
              </w:rPr>
              <w:t>。</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黑色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4</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单人位沙发1</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762000" cy="762000"/>
                  <wp:effectExtent l="0" t="0" r="0" b="0"/>
                  <wp:docPr id="18852" name="图片 18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 name="图片 18852"/>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762000" cy="76200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910*850*82</w:t>
            </w:r>
            <w:r>
              <w:rPr>
                <w:rFonts w:hint="eastAsia" w:ascii="宋体" w:hAnsi="宋体" w:cs="宋体"/>
                <w:bCs/>
                <w:sz w:val="21"/>
                <w:szCs w:val="21"/>
              </w:rPr>
              <w:br w:type="textWrapping"/>
            </w:r>
            <w:r>
              <w:rPr>
                <w:rFonts w:hint="eastAsia" w:ascii="宋体" w:hAnsi="宋体" w:cs="宋体"/>
                <w:bCs/>
                <w:sz w:val="21"/>
                <w:szCs w:val="21"/>
              </w:rPr>
              <w:t>0*430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1、面材：采用头层优质牛皮，柔软贴手，透气性好。皮革厚度大于1㎜，撕裂力≥30N，断裂伸长率35%~60%，摩擦色牢度干擦≥4级</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2、海绵：采用“昱辰”、“圣诺盟”、“高化”牌成型海绵</w:t>
            </w:r>
            <w:r>
              <w:rPr>
                <w:rFonts w:hint="eastAsia" w:ascii="宋体" w:hAnsi="宋体" w:cs="宋体"/>
                <w:bCs/>
                <w:sz w:val="21"/>
                <w:szCs w:val="21"/>
                <w:lang w:eastAsia="zh-CN"/>
              </w:rPr>
              <w:t>或同档次及以上品牌</w:t>
            </w:r>
            <w:r>
              <w:rPr>
                <w:rFonts w:hint="eastAsia" w:ascii="宋体" w:hAnsi="宋体" w:cs="宋体"/>
                <w:bCs/>
                <w:sz w:val="21"/>
                <w:szCs w:val="21"/>
              </w:rPr>
              <w:t>。优质高密度回弹海绵，座面表观密度≥25kg/m³，其他部位表观密度≥20kg/m³，泡沫回弹性能A级≥45%</w:t>
            </w:r>
            <w:r>
              <w:rPr>
                <w:rFonts w:hint="eastAsia" w:ascii="宋体" w:hAnsi="宋体" w:cs="宋体"/>
                <w:bCs/>
                <w:sz w:val="21"/>
                <w:szCs w:val="21"/>
                <w:lang w:eastAsia="zh-CN"/>
              </w:rPr>
              <w:t>。</w:t>
            </w:r>
            <w:r>
              <w:rPr>
                <w:rFonts w:hint="eastAsia" w:ascii="宋体" w:hAnsi="宋体" w:cs="宋体"/>
                <w:bCs/>
                <w:sz w:val="21"/>
                <w:szCs w:val="21"/>
              </w:rPr>
              <w:t xml:space="preserve">                   </w:t>
            </w:r>
            <w:r>
              <w:rPr>
                <w:rFonts w:hint="eastAsia" w:ascii="宋体" w:hAnsi="宋体" w:cs="宋体"/>
                <w:bCs/>
                <w:sz w:val="21"/>
                <w:szCs w:val="21"/>
              </w:rPr>
              <w:br w:type="textWrapping"/>
            </w:r>
            <w:r>
              <w:rPr>
                <w:rFonts w:hint="eastAsia" w:ascii="宋体" w:hAnsi="宋体" w:cs="宋体"/>
                <w:bCs/>
                <w:sz w:val="21"/>
                <w:szCs w:val="21"/>
              </w:rPr>
              <w:t xml:space="preserve">3、内架：采用实木及多层板内架结构，材料为优质东北落叶松实木框架，经去皮、烘干、防虫防腐处理。                                   </w:t>
            </w:r>
            <w:r>
              <w:rPr>
                <w:rFonts w:hint="eastAsia" w:ascii="宋体" w:hAnsi="宋体" w:cs="宋体"/>
                <w:bCs/>
                <w:sz w:val="21"/>
                <w:szCs w:val="21"/>
              </w:rPr>
              <w:br w:type="textWrapping"/>
            </w:r>
            <w:r>
              <w:rPr>
                <w:rFonts w:hint="eastAsia" w:ascii="宋体" w:hAnsi="宋体" w:cs="宋体"/>
                <w:bCs/>
                <w:sz w:val="21"/>
                <w:szCs w:val="21"/>
              </w:rPr>
              <w:t>4、沙发脚：采用金属五金脚，钢制或者铝制，厚度≥2mm。</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黑色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5</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三人位沙发1</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135380" cy="693420"/>
                  <wp:effectExtent l="0" t="0" r="7620" b="0"/>
                  <wp:docPr id="18853" name="图片 18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 name="图片 18853"/>
                          <pic:cNvPicPr>
                            <a:picLocks noChangeAspect="1"/>
                          </pic:cNvPicPr>
                        </pic:nvPicPr>
                        <pic:blipFill>
                          <a:blip r:embed="rId16" cstate="print">
                            <a:extLst>
                              <a:ext uri="{28A0092B-C50C-407E-A947-70E740481C1C}">
                                <a14:useLocalDpi xmlns:a14="http://schemas.microsoft.com/office/drawing/2010/main" val="0"/>
                              </a:ext>
                            </a:extLst>
                          </a:blip>
                          <a:srcRect t="6668"/>
                          <a:stretch>
                            <a:fillRect/>
                          </a:stretch>
                        </pic:blipFill>
                        <pic:spPr>
                          <a:xfrm>
                            <a:off x="0" y="0"/>
                            <a:ext cx="1143000" cy="69342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2005*850*820*430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1、面材：采用头层优质牛皮，柔软贴手，透气性好。皮革厚度大于1㎜，撕裂力≥30N，断裂伸长率35%~60%，摩擦色牢度干擦≥4级</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2、海绵：采用“昱辰”、“圣诺盟”、“高化”牌成型海绵</w:t>
            </w:r>
            <w:r>
              <w:rPr>
                <w:rFonts w:hint="eastAsia" w:ascii="宋体" w:hAnsi="宋体" w:cs="宋体"/>
                <w:bCs/>
                <w:sz w:val="21"/>
                <w:szCs w:val="21"/>
                <w:lang w:eastAsia="zh-CN"/>
              </w:rPr>
              <w:t>或同档次及以上品牌</w:t>
            </w:r>
            <w:r>
              <w:rPr>
                <w:rFonts w:hint="eastAsia" w:ascii="宋体" w:hAnsi="宋体" w:cs="宋体"/>
                <w:bCs/>
                <w:sz w:val="21"/>
                <w:szCs w:val="21"/>
              </w:rPr>
              <w:t xml:space="preserve">。优质高密度回弹海绵，座面表观密度≥25kg/m³，其他部位表观密度≥20kg/m³，泡沫回弹性能A级≥45%；                    </w:t>
            </w:r>
            <w:r>
              <w:rPr>
                <w:rFonts w:hint="eastAsia" w:ascii="宋体" w:hAnsi="宋体" w:cs="宋体"/>
                <w:bCs/>
                <w:sz w:val="21"/>
                <w:szCs w:val="21"/>
              </w:rPr>
              <w:br w:type="textWrapping"/>
            </w:r>
            <w:r>
              <w:rPr>
                <w:rFonts w:hint="eastAsia" w:ascii="宋体" w:hAnsi="宋体" w:cs="宋体"/>
                <w:bCs/>
                <w:sz w:val="21"/>
                <w:szCs w:val="21"/>
              </w:rPr>
              <w:t xml:space="preserve">3、内架：采用实木及多层板内架结构，材料为优质东北落叶松实木框架，经去皮、烘干、防虫防腐处理。                                   </w:t>
            </w:r>
            <w:r>
              <w:rPr>
                <w:rFonts w:hint="eastAsia" w:ascii="宋体" w:hAnsi="宋体" w:cs="宋体"/>
                <w:bCs/>
                <w:sz w:val="21"/>
                <w:szCs w:val="21"/>
              </w:rPr>
              <w:br w:type="textWrapping"/>
            </w:r>
            <w:r>
              <w:rPr>
                <w:rFonts w:hint="eastAsia" w:ascii="宋体" w:hAnsi="宋体" w:cs="宋体"/>
                <w:bCs/>
                <w:sz w:val="21"/>
                <w:szCs w:val="21"/>
              </w:rPr>
              <w:t>4、沙发脚：采用金属五金脚，钢制或者铝制，厚度≥2mm。</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黑色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8"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6</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茶几1</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005840" cy="609600"/>
                  <wp:effectExtent l="0" t="0" r="3810" b="0"/>
                  <wp:docPr id="18875" name="图片 18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 name="图片 1887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1005840" cy="60960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1200*600*420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1、基材：选用“大亚”、“丽人”、“福人”</w:t>
            </w:r>
            <w:r>
              <w:rPr>
                <w:rFonts w:hint="eastAsia" w:ascii="宋体" w:hAnsi="宋体" w:cs="宋体"/>
                <w:bCs/>
                <w:sz w:val="21"/>
                <w:szCs w:val="21"/>
                <w:lang w:eastAsia="zh-CN"/>
              </w:rPr>
              <w:t>或同档次及以上品牌</w:t>
            </w:r>
            <w:r>
              <w:rPr>
                <w:rFonts w:hint="eastAsia" w:ascii="宋体" w:hAnsi="宋体" w:cs="宋体"/>
                <w:bCs/>
                <w:sz w:val="21"/>
                <w:szCs w:val="21"/>
              </w:rPr>
              <w:t>环保型中纤板，经过防虫，防腐等化学处理，甲醛释放量≤0.08mg/m³，密度0.65-0.80g/cm³，静曲强度≥24Mpa，吸水膨胀率≤12％， 含水率3-13%，平整度好，性能稳定，不易变形</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2、饰面：采用0.6MM厚度实木木皮。</w:t>
            </w:r>
            <w:r>
              <w:rPr>
                <w:rFonts w:hint="eastAsia" w:ascii="宋体" w:hAnsi="宋体" w:cs="宋体"/>
                <w:bCs/>
                <w:sz w:val="21"/>
                <w:szCs w:val="21"/>
              </w:rPr>
              <w:br w:type="textWrapping"/>
            </w:r>
            <w:r>
              <w:rPr>
                <w:rFonts w:hint="eastAsia" w:ascii="宋体" w:hAnsi="宋体" w:cs="宋体"/>
                <w:bCs/>
                <w:sz w:val="21"/>
                <w:szCs w:val="21"/>
              </w:rPr>
              <w:t>3、油漆：使用“大宝”、“华润”、“易涂宝”</w:t>
            </w:r>
            <w:r>
              <w:rPr>
                <w:rFonts w:hint="eastAsia" w:ascii="宋体" w:hAnsi="宋体" w:cs="宋体"/>
                <w:bCs/>
                <w:sz w:val="21"/>
                <w:szCs w:val="21"/>
                <w:lang w:eastAsia="zh-CN"/>
              </w:rPr>
              <w:t>或同档次及以上品牌</w:t>
            </w:r>
            <w:r>
              <w:rPr>
                <w:rFonts w:hint="eastAsia" w:ascii="宋体" w:hAnsi="宋体" w:cs="宋体"/>
                <w:bCs/>
                <w:sz w:val="21"/>
                <w:szCs w:val="21"/>
              </w:rPr>
              <w:t>，光泽均匀度好，调和比例高，油漆无颗粒、气泡、漆点、颜色均匀。表面细小颗粒每平方米不超过二个点，表面硬度达到3H级</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4、工艺要求：（1）木材干燥至低于 9％的含水率；（2）表面光亮平整，油漆无颗粒、气泡、渣点，颜色均匀；（3）面板木纹纹理自然，颜色线条拼合细密；整体五金配件紧密拼接，封边细腻，线条均匀，转角过渡自然，间隙细小且均等，连接稳固，不易掉色；</w:t>
            </w:r>
            <w:r>
              <w:rPr>
                <w:rFonts w:hint="eastAsia" w:ascii="宋体" w:hAnsi="宋体" w:cs="宋体"/>
                <w:bCs/>
                <w:sz w:val="21"/>
                <w:szCs w:val="21"/>
              </w:rPr>
              <w:br w:type="textWrapping"/>
            </w:r>
            <w:r>
              <w:rPr>
                <w:rFonts w:hint="eastAsia" w:ascii="宋体" w:hAnsi="宋体" w:cs="宋体"/>
                <w:bCs/>
                <w:sz w:val="21"/>
                <w:szCs w:val="21"/>
              </w:rPr>
              <w:t>5、胶水：苯≤0.05g，甲苯+二甲苯≤0.5g，总挥发性有机物VOC≤50g/L。</w:t>
            </w:r>
            <w:r>
              <w:rPr>
                <w:rFonts w:hint="eastAsia" w:ascii="宋体" w:hAnsi="宋体" w:cs="宋体"/>
                <w:bCs/>
                <w:sz w:val="21"/>
                <w:szCs w:val="21"/>
              </w:rPr>
              <w:br w:type="textWrapping"/>
            </w:r>
            <w:r>
              <w:rPr>
                <w:rFonts w:hint="eastAsia" w:ascii="宋体" w:hAnsi="宋体" w:cs="宋体"/>
                <w:bCs/>
                <w:sz w:val="21"/>
                <w:szCs w:val="21"/>
              </w:rPr>
              <w:t>3、五金：拉丝不锈钢下架，25*25方管，壁厚≥2mm。</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胡桃木色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7</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主管桌1</w:t>
            </w:r>
          </w:p>
          <w:p>
            <w:pPr>
              <w:pStyle w:val="2"/>
              <w:rPr>
                <w:rFonts w:ascii="宋体" w:hAnsi="宋体" w:cs="宋体"/>
                <w:bCs/>
                <w:sz w:val="21"/>
                <w:szCs w:val="21"/>
              </w:rPr>
            </w:pPr>
            <w:r>
              <w:rPr>
                <w:rFonts w:hint="eastAsia" w:ascii="宋体" w:hAnsi="宋体" w:cs="宋体"/>
                <w:bCs/>
                <w:sz w:val="21"/>
                <w:szCs w:val="21"/>
              </w:rPr>
              <w:t>（核心产品）</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356360" cy="899160"/>
                  <wp:effectExtent l="0" t="0" r="0" b="0"/>
                  <wp:docPr id="18858" name="图片 18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8" name="图片 18858"/>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1348740" cy="90678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外围</w:t>
            </w:r>
            <w:r>
              <w:rPr>
                <w:rFonts w:hint="eastAsia" w:ascii="宋体" w:hAnsi="宋体" w:cs="宋体"/>
                <w:bCs/>
                <w:sz w:val="21"/>
                <w:szCs w:val="21"/>
              </w:rPr>
              <w:br w:type="textWrapping"/>
            </w:r>
            <w:r>
              <w:rPr>
                <w:rFonts w:hint="eastAsia" w:ascii="宋体" w:hAnsi="宋体" w:cs="宋体"/>
                <w:bCs/>
                <w:sz w:val="21"/>
                <w:szCs w:val="21"/>
              </w:rPr>
              <w:t>2060*1900*750</w:t>
            </w:r>
            <w:r>
              <w:rPr>
                <w:rFonts w:hint="eastAsia" w:ascii="宋体" w:hAnsi="宋体" w:cs="宋体"/>
                <w:bCs/>
                <w:sz w:val="21"/>
                <w:szCs w:val="21"/>
              </w:rPr>
              <w:br w:type="textWrapping"/>
            </w:r>
            <w:r>
              <w:rPr>
                <w:rFonts w:hint="eastAsia" w:ascii="宋体" w:hAnsi="宋体" w:cs="宋体"/>
                <w:bCs/>
                <w:sz w:val="21"/>
                <w:szCs w:val="21"/>
              </w:rPr>
              <w:t>主桌</w:t>
            </w:r>
            <w:r>
              <w:rPr>
                <w:rFonts w:hint="eastAsia" w:ascii="宋体" w:hAnsi="宋体" w:cs="宋体"/>
                <w:bCs/>
                <w:sz w:val="21"/>
                <w:szCs w:val="21"/>
              </w:rPr>
              <w:br w:type="textWrapping"/>
            </w:r>
            <w:r>
              <w:rPr>
                <w:rFonts w:hint="eastAsia" w:ascii="宋体" w:hAnsi="宋体" w:cs="宋体"/>
                <w:bCs/>
                <w:sz w:val="21"/>
                <w:szCs w:val="21"/>
              </w:rPr>
              <w:t>1800*800*750</w:t>
            </w:r>
            <w:r>
              <w:rPr>
                <w:rFonts w:hint="eastAsia" w:ascii="宋体" w:hAnsi="宋体" w:cs="宋体"/>
                <w:bCs/>
                <w:sz w:val="21"/>
                <w:szCs w:val="21"/>
              </w:rPr>
              <w:br w:type="textWrapping"/>
            </w:r>
            <w:r>
              <w:rPr>
                <w:rFonts w:hint="eastAsia" w:ascii="宋体" w:hAnsi="宋体" w:cs="宋体"/>
                <w:bCs/>
                <w:sz w:val="21"/>
                <w:szCs w:val="21"/>
              </w:rPr>
              <w:t>侧柜</w:t>
            </w:r>
            <w:r>
              <w:rPr>
                <w:rFonts w:hint="eastAsia" w:ascii="宋体" w:hAnsi="宋体" w:cs="宋体"/>
                <w:bCs/>
                <w:sz w:val="21"/>
                <w:szCs w:val="21"/>
              </w:rPr>
              <w:br w:type="textWrapping"/>
            </w:r>
            <w:r>
              <w:rPr>
                <w:rFonts w:hint="eastAsia" w:ascii="宋体" w:hAnsi="宋体" w:cs="宋体"/>
                <w:bCs/>
                <w:sz w:val="21"/>
                <w:szCs w:val="21"/>
              </w:rPr>
              <w:t>1900*580*650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1、基材：采用优质刨花板(福人、大亚、露水河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rPr>
              <w:br w:type="textWrapping"/>
            </w:r>
            <w:r>
              <w:rPr>
                <w:rFonts w:hint="eastAsia" w:ascii="宋体" w:hAnsi="宋体" w:cs="宋体"/>
                <w:bCs/>
                <w:sz w:val="21"/>
                <w:szCs w:val="21"/>
              </w:rPr>
              <w:t>2、台面贴面；选用双贴（夏特SCHATTDECOR、升达、夏王</w:t>
            </w:r>
            <w:r>
              <w:rPr>
                <w:rFonts w:hint="eastAsia" w:ascii="宋体" w:hAnsi="宋体" w:cs="宋体"/>
                <w:bCs/>
                <w:sz w:val="21"/>
                <w:szCs w:val="21"/>
                <w:lang w:eastAsia="zh-CN"/>
              </w:rPr>
              <w:t>或同档次及以上品牌</w:t>
            </w:r>
            <w:r>
              <w:rPr>
                <w:rFonts w:hint="eastAsia" w:ascii="宋体" w:hAnsi="宋体" w:cs="宋体"/>
                <w:bCs/>
                <w:sz w:val="21"/>
                <w:szCs w:val="21"/>
              </w:rPr>
              <w:t>）三聚氰胺浸渍面纸饰面材料；</w:t>
            </w:r>
            <w:r>
              <w:rPr>
                <w:rFonts w:hint="eastAsia" w:ascii="宋体" w:hAnsi="宋体" w:cs="宋体"/>
                <w:bCs/>
                <w:sz w:val="21"/>
                <w:szCs w:val="21"/>
              </w:rPr>
              <w:br w:type="textWrapping"/>
            </w:r>
            <w:r>
              <w:rPr>
                <w:rFonts w:hint="eastAsia" w:ascii="宋体" w:hAnsi="宋体" w:cs="宋体"/>
                <w:bCs/>
                <w:sz w:val="21"/>
                <w:szCs w:val="21"/>
              </w:rPr>
              <w:t>3、主桌面：厚度25mm，采用3D镭射激光封边，ABS封边皮，厚度≥2mm；台面厚度25mm。</w:t>
            </w:r>
            <w:r>
              <w:rPr>
                <w:rFonts w:hint="eastAsia" w:ascii="宋体" w:hAnsi="宋体" w:cs="宋体"/>
                <w:bCs/>
                <w:sz w:val="21"/>
                <w:szCs w:val="21"/>
              </w:rPr>
              <w:br w:type="textWrapping"/>
            </w:r>
            <w:r>
              <w:rPr>
                <w:rFonts w:hint="eastAsia" w:ascii="宋体" w:hAnsi="宋体" w:cs="宋体"/>
                <w:bCs/>
                <w:sz w:val="21"/>
                <w:szCs w:val="21"/>
              </w:rPr>
              <w:t>4、五金件：选用优质钢制脚架，经打磨抛光、酸洗、磷化、防腐、防锈等工艺处理，表面静电粉末喷涂处理；</w:t>
            </w:r>
            <w:r>
              <w:rPr>
                <w:rFonts w:hint="eastAsia" w:ascii="宋体" w:hAnsi="宋体" w:cs="宋体"/>
                <w:bCs/>
                <w:sz w:val="21"/>
                <w:szCs w:val="21"/>
              </w:rPr>
              <w:br w:type="textWrapping"/>
            </w:r>
            <w:r>
              <w:rPr>
                <w:rFonts w:hint="eastAsia" w:ascii="宋体" w:hAnsi="宋体" w:cs="宋体"/>
                <w:bCs/>
                <w:sz w:val="21"/>
                <w:szCs w:val="21"/>
              </w:rPr>
              <w:t xml:space="preserve">5、五金配件：“FGV”、“DTC”、“乐斯特弗”、“博格维诗” </w:t>
            </w:r>
            <w:r>
              <w:rPr>
                <w:rFonts w:hint="eastAsia" w:ascii="宋体" w:hAnsi="宋体" w:cs="宋体"/>
                <w:bCs/>
                <w:sz w:val="21"/>
                <w:szCs w:val="21"/>
                <w:lang w:eastAsia="zh-CN"/>
              </w:rPr>
              <w:t>或同档次及以上品牌</w:t>
            </w:r>
            <w:r>
              <w:rPr>
                <w:rFonts w:hint="eastAsia" w:ascii="宋体" w:hAnsi="宋体" w:cs="宋体"/>
                <w:bCs/>
                <w:sz w:val="21"/>
                <w:szCs w:val="21"/>
              </w:rPr>
              <w:t>；</w:t>
            </w:r>
            <w:r>
              <w:rPr>
                <w:rFonts w:hint="eastAsia" w:ascii="宋体" w:hAnsi="宋体" w:cs="宋体"/>
                <w:bCs/>
                <w:sz w:val="21"/>
                <w:szCs w:val="21"/>
              </w:rPr>
              <w:br w:type="textWrapping"/>
            </w:r>
            <w:r>
              <w:rPr>
                <w:rFonts w:hint="eastAsia" w:ascii="宋体" w:hAnsi="宋体" w:cs="宋体"/>
                <w:bCs/>
                <w:sz w:val="21"/>
                <w:szCs w:val="21"/>
              </w:rPr>
              <w:t>6、功能配置：含前置挡板，挡板材料采用桌面同种材料；最少预留3个86型电源模块位置；</w:t>
            </w:r>
            <w:r>
              <w:rPr>
                <w:rFonts w:hint="eastAsia" w:ascii="宋体" w:hAnsi="宋体" w:cs="宋体"/>
                <w:bCs/>
                <w:sz w:val="21"/>
                <w:szCs w:val="21"/>
              </w:rPr>
              <w:br w:type="textWrapping"/>
            </w:r>
            <w:r>
              <w:rPr>
                <w:rFonts w:hint="eastAsia" w:ascii="宋体" w:hAnsi="宋体" w:cs="宋体"/>
                <w:bCs/>
                <w:sz w:val="21"/>
                <w:szCs w:val="21"/>
              </w:rPr>
              <w:t>7、固定侧柜：含主机位、三抽柜及开门柜，抽屉内抽旁采用45°拼接，表面PVC包覆，抽底板采用5MM中纤板，与抽旁采用拉槽连接方式；</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木纹色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4"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8</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文件柜1</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097280" cy="1043940"/>
                  <wp:effectExtent l="0" t="0" r="0" b="3810"/>
                  <wp:docPr id="18872" name="图片 18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 name="图片 18872"/>
                          <pic:cNvPicPr>
                            <a:picLocks noChangeAspect="1" noChangeArrowheads="1"/>
                          </pic:cNvPicPr>
                        </pic:nvPicPr>
                        <pic:blipFill>
                          <a:blip r:embed="rId19" cstate="print">
                            <a:extLst>
                              <a:ext uri="{28A0092B-C50C-407E-A947-70E740481C1C}">
                                <a14:useLocalDpi xmlns:a14="http://schemas.microsoft.com/office/drawing/2010/main" val="0"/>
                              </a:ext>
                            </a:extLst>
                          </a:blip>
                          <a:srcRect r="22881" b="2139"/>
                          <a:stretch>
                            <a:fillRect/>
                          </a:stretch>
                        </pic:blipFill>
                        <pic:spPr>
                          <a:xfrm>
                            <a:off x="0" y="0"/>
                            <a:ext cx="1097280" cy="105156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2560*500*1900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1、基材：采用优质刨花板(福人、大亚、露水河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rPr>
              <w:br w:type="textWrapping"/>
            </w:r>
            <w:r>
              <w:rPr>
                <w:rFonts w:hint="eastAsia" w:ascii="宋体" w:hAnsi="宋体" w:cs="宋体"/>
                <w:bCs/>
                <w:sz w:val="21"/>
                <w:szCs w:val="21"/>
              </w:rPr>
              <w:t>2、台面贴面；选用双贴（夏特SCHATTDECOR、升达、夏王</w:t>
            </w:r>
            <w:r>
              <w:rPr>
                <w:rFonts w:hint="eastAsia" w:ascii="宋体" w:hAnsi="宋体" w:cs="宋体"/>
                <w:bCs/>
                <w:sz w:val="21"/>
                <w:szCs w:val="21"/>
                <w:lang w:eastAsia="zh-CN"/>
              </w:rPr>
              <w:t>或同档次及以上品牌</w:t>
            </w:r>
            <w:r>
              <w:rPr>
                <w:rFonts w:hint="eastAsia" w:ascii="宋体" w:hAnsi="宋体" w:cs="宋体"/>
                <w:bCs/>
                <w:sz w:val="21"/>
                <w:szCs w:val="21"/>
              </w:rPr>
              <w:t>）三聚氰胺浸渍面纸饰面材料；</w:t>
            </w:r>
            <w:r>
              <w:rPr>
                <w:rFonts w:hint="eastAsia" w:ascii="宋体" w:hAnsi="宋体" w:cs="宋体"/>
                <w:bCs/>
                <w:sz w:val="21"/>
                <w:szCs w:val="21"/>
              </w:rPr>
              <w:br w:type="textWrapping"/>
            </w:r>
            <w:r>
              <w:rPr>
                <w:rFonts w:hint="eastAsia" w:ascii="宋体" w:hAnsi="宋体" w:cs="宋体"/>
                <w:bCs/>
                <w:sz w:val="21"/>
                <w:szCs w:val="21"/>
              </w:rPr>
              <w:t xml:space="preserve">3、五金配件：“FGV”、“DTC”、“乐斯特弗”、“博格维诗” </w:t>
            </w:r>
            <w:r>
              <w:rPr>
                <w:rFonts w:hint="eastAsia" w:ascii="宋体" w:hAnsi="宋体" w:cs="宋体"/>
                <w:bCs/>
                <w:sz w:val="21"/>
                <w:szCs w:val="21"/>
                <w:lang w:eastAsia="zh-CN"/>
              </w:rPr>
              <w:t>或同档次及以上品牌</w:t>
            </w:r>
            <w:r>
              <w:rPr>
                <w:rFonts w:hint="eastAsia" w:ascii="宋体" w:hAnsi="宋体" w:cs="宋体"/>
                <w:bCs/>
                <w:sz w:val="21"/>
                <w:szCs w:val="21"/>
              </w:rPr>
              <w:t>；</w:t>
            </w:r>
            <w:r>
              <w:rPr>
                <w:rFonts w:hint="eastAsia" w:ascii="宋体" w:hAnsi="宋体" w:cs="宋体"/>
                <w:bCs/>
                <w:sz w:val="21"/>
                <w:szCs w:val="21"/>
              </w:rPr>
              <w:br w:type="textWrapping"/>
            </w:r>
            <w:r>
              <w:rPr>
                <w:rFonts w:hint="eastAsia" w:ascii="宋体" w:hAnsi="宋体" w:cs="宋体"/>
                <w:bCs/>
                <w:sz w:val="21"/>
                <w:szCs w:val="21"/>
              </w:rPr>
              <w:t>4、开门，含挂衣功能。</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木纹色/白色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9</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主管桌2</w:t>
            </w:r>
          </w:p>
          <w:p>
            <w:pPr>
              <w:pStyle w:val="2"/>
              <w:rPr>
                <w:rFonts w:ascii="宋体" w:hAnsi="宋体" w:cs="宋体"/>
                <w:bCs/>
                <w:sz w:val="21"/>
                <w:szCs w:val="21"/>
              </w:rPr>
            </w:pPr>
            <w:r>
              <w:rPr>
                <w:rFonts w:hint="eastAsia" w:ascii="宋体" w:hAnsi="宋体" w:cs="宋体"/>
                <w:bCs/>
                <w:sz w:val="21"/>
                <w:szCs w:val="21"/>
              </w:rPr>
              <w:t>（核心产品）</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280160" cy="883920"/>
                  <wp:effectExtent l="0" t="0" r="0" b="0"/>
                  <wp:docPr id="18841" name="图片 1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 name="图片 18841"/>
                          <pic:cNvPicPr>
                            <a:picLocks noChangeAspect="1" noChangeArrowheads="1"/>
                          </pic:cNvPicPr>
                        </pic:nvPicPr>
                        <pic:blipFill>
                          <a:blip r:embed="rId20" cstate="print">
                            <a:extLst>
                              <a:ext uri="{28A0092B-C50C-407E-A947-70E740481C1C}">
                                <a14:useLocalDpi xmlns:a14="http://schemas.microsoft.com/office/drawing/2010/main" val="0"/>
                              </a:ext>
                            </a:extLst>
                          </a:blip>
                          <a:srcRect t="13380"/>
                          <a:stretch>
                            <a:fillRect/>
                          </a:stretch>
                        </pic:blipFill>
                        <pic:spPr>
                          <a:xfrm>
                            <a:off x="0" y="0"/>
                            <a:ext cx="1287780" cy="88392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外围</w:t>
            </w:r>
            <w:r>
              <w:rPr>
                <w:rFonts w:hint="eastAsia" w:ascii="宋体" w:hAnsi="宋体" w:cs="宋体"/>
                <w:bCs/>
                <w:sz w:val="21"/>
                <w:szCs w:val="21"/>
              </w:rPr>
              <w:br w:type="textWrapping"/>
            </w:r>
            <w:r>
              <w:rPr>
                <w:rFonts w:hint="eastAsia" w:ascii="宋体" w:hAnsi="宋体" w:cs="宋体"/>
                <w:bCs/>
                <w:sz w:val="21"/>
                <w:szCs w:val="21"/>
              </w:rPr>
              <w:t>1800*1600*750</w:t>
            </w:r>
            <w:r>
              <w:rPr>
                <w:rFonts w:hint="eastAsia" w:ascii="宋体" w:hAnsi="宋体" w:cs="宋体"/>
                <w:bCs/>
                <w:sz w:val="21"/>
                <w:szCs w:val="21"/>
              </w:rPr>
              <w:br w:type="textWrapping"/>
            </w:r>
            <w:r>
              <w:rPr>
                <w:rFonts w:hint="eastAsia" w:ascii="宋体" w:hAnsi="宋体" w:cs="宋体"/>
                <w:bCs/>
                <w:sz w:val="21"/>
                <w:szCs w:val="21"/>
              </w:rPr>
              <w:t>主桌</w:t>
            </w:r>
            <w:r>
              <w:rPr>
                <w:rFonts w:hint="eastAsia" w:ascii="宋体" w:hAnsi="宋体" w:cs="宋体"/>
                <w:bCs/>
                <w:sz w:val="21"/>
                <w:szCs w:val="21"/>
              </w:rPr>
              <w:br w:type="textWrapping"/>
            </w:r>
            <w:r>
              <w:rPr>
                <w:rFonts w:hint="eastAsia" w:ascii="宋体" w:hAnsi="宋体" w:cs="宋体"/>
                <w:bCs/>
                <w:sz w:val="21"/>
                <w:szCs w:val="21"/>
              </w:rPr>
              <w:t>1800*800*750</w:t>
            </w:r>
            <w:r>
              <w:rPr>
                <w:rFonts w:hint="eastAsia" w:ascii="宋体" w:hAnsi="宋体" w:cs="宋体"/>
                <w:bCs/>
                <w:sz w:val="21"/>
                <w:szCs w:val="21"/>
              </w:rPr>
              <w:br w:type="textWrapping"/>
            </w:r>
            <w:r>
              <w:rPr>
                <w:rFonts w:hint="eastAsia" w:ascii="宋体" w:hAnsi="宋体" w:cs="宋体"/>
                <w:bCs/>
                <w:sz w:val="21"/>
                <w:szCs w:val="21"/>
              </w:rPr>
              <w:t>侧柜</w:t>
            </w:r>
            <w:r>
              <w:rPr>
                <w:rFonts w:hint="eastAsia" w:ascii="宋体" w:hAnsi="宋体" w:cs="宋体"/>
                <w:bCs/>
                <w:sz w:val="21"/>
                <w:szCs w:val="21"/>
              </w:rPr>
              <w:br w:type="textWrapping"/>
            </w:r>
            <w:r>
              <w:rPr>
                <w:rFonts w:hint="eastAsia" w:ascii="宋体" w:hAnsi="宋体" w:cs="宋体"/>
                <w:bCs/>
                <w:sz w:val="21"/>
                <w:szCs w:val="21"/>
              </w:rPr>
              <w:t>1450*480*650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1、基材：采用优质刨花板(福人、大亚、露水河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rPr>
              <w:br w:type="textWrapping"/>
            </w:r>
            <w:r>
              <w:rPr>
                <w:rFonts w:hint="eastAsia" w:ascii="宋体" w:hAnsi="宋体" w:cs="宋体"/>
                <w:bCs/>
                <w:sz w:val="21"/>
                <w:szCs w:val="21"/>
              </w:rPr>
              <w:t>2、台面贴面；选用双贴（夏特SCHATTDECOR、升达、夏王</w:t>
            </w:r>
            <w:r>
              <w:rPr>
                <w:rFonts w:hint="eastAsia" w:ascii="宋体" w:hAnsi="宋体" w:cs="宋体"/>
                <w:bCs/>
                <w:sz w:val="21"/>
                <w:szCs w:val="21"/>
                <w:lang w:eastAsia="zh-CN"/>
              </w:rPr>
              <w:t>或同档次及以上品牌</w:t>
            </w:r>
            <w:r>
              <w:rPr>
                <w:rFonts w:hint="eastAsia" w:ascii="宋体" w:hAnsi="宋体" w:cs="宋体"/>
                <w:bCs/>
                <w:sz w:val="21"/>
                <w:szCs w:val="21"/>
              </w:rPr>
              <w:t>）三聚氰胺浸渍面纸饰面材料；</w:t>
            </w:r>
            <w:r>
              <w:rPr>
                <w:rFonts w:hint="eastAsia" w:ascii="宋体" w:hAnsi="宋体" w:cs="宋体"/>
                <w:bCs/>
                <w:sz w:val="21"/>
                <w:szCs w:val="21"/>
              </w:rPr>
              <w:br w:type="textWrapping"/>
            </w:r>
            <w:r>
              <w:rPr>
                <w:rFonts w:hint="eastAsia" w:ascii="宋体" w:hAnsi="宋体" w:cs="宋体"/>
                <w:bCs/>
                <w:sz w:val="21"/>
                <w:szCs w:val="21"/>
              </w:rPr>
              <w:t>3、主桌面：厚度25mm，采用3D镭射激光封边，ABS封边皮，厚度≥2mm；台面厚度25mm。</w:t>
            </w:r>
            <w:r>
              <w:rPr>
                <w:rFonts w:hint="eastAsia" w:ascii="宋体" w:hAnsi="宋体" w:cs="宋体"/>
                <w:bCs/>
                <w:sz w:val="21"/>
                <w:szCs w:val="21"/>
              </w:rPr>
              <w:br w:type="textWrapping"/>
            </w:r>
            <w:r>
              <w:rPr>
                <w:rFonts w:hint="eastAsia" w:ascii="宋体" w:hAnsi="宋体" w:cs="宋体"/>
                <w:bCs/>
                <w:sz w:val="21"/>
                <w:szCs w:val="21"/>
              </w:rPr>
              <w:t>4、五金件：选用优质钢制脚架，经打磨抛光、酸洗、磷化、防腐、防锈等工艺处理，表面静电粉末喷涂处理；</w:t>
            </w:r>
            <w:r>
              <w:rPr>
                <w:rFonts w:hint="eastAsia" w:ascii="宋体" w:hAnsi="宋体" w:cs="宋体"/>
                <w:bCs/>
                <w:sz w:val="21"/>
                <w:szCs w:val="21"/>
              </w:rPr>
              <w:br w:type="textWrapping"/>
            </w:r>
            <w:r>
              <w:rPr>
                <w:rFonts w:hint="eastAsia" w:ascii="宋体" w:hAnsi="宋体" w:cs="宋体"/>
                <w:bCs/>
                <w:sz w:val="21"/>
                <w:szCs w:val="21"/>
              </w:rPr>
              <w:t>5、五金配件：“FGV”、“DTC”、“乐斯特弗”、“博格维诗”等品牌；</w:t>
            </w:r>
            <w:r>
              <w:rPr>
                <w:rFonts w:hint="eastAsia" w:ascii="宋体" w:hAnsi="宋体" w:cs="宋体"/>
                <w:bCs/>
                <w:sz w:val="21"/>
                <w:szCs w:val="21"/>
              </w:rPr>
              <w:br w:type="textWrapping"/>
            </w:r>
            <w:r>
              <w:rPr>
                <w:rFonts w:hint="eastAsia" w:ascii="宋体" w:hAnsi="宋体" w:cs="宋体"/>
                <w:bCs/>
                <w:sz w:val="21"/>
                <w:szCs w:val="21"/>
              </w:rPr>
              <w:t>6、功能配置：含前置挡板，挡板材料采用桌面同种材料；最少预留3个86型电源模块位置；</w:t>
            </w:r>
            <w:r>
              <w:rPr>
                <w:rFonts w:hint="eastAsia" w:ascii="宋体" w:hAnsi="宋体" w:cs="宋体"/>
                <w:bCs/>
                <w:sz w:val="21"/>
                <w:szCs w:val="21"/>
              </w:rPr>
              <w:br w:type="textWrapping"/>
            </w:r>
            <w:r>
              <w:rPr>
                <w:rFonts w:hint="eastAsia" w:ascii="宋体" w:hAnsi="宋体" w:cs="宋体"/>
                <w:bCs/>
                <w:sz w:val="21"/>
                <w:szCs w:val="21"/>
              </w:rPr>
              <w:t>7、固定侧柜：含主机位、三抽柜及开门柜，抽屉内抽旁采用45°拼接，表面PVC包覆，抽底板采用5MM中纤板，与抽旁采用拉槽连接方式；</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木纹色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4"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10</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文件柜2(出样实样一组)</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112520" cy="906780"/>
                  <wp:effectExtent l="0" t="0" r="0" b="7620"/>
                  <wp:docPr id="18873" name="图片 18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3" name="图片 18873"/>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1112520" cy="90678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1950*430*1500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1、基材：采用优质刨花板(福人、大亚、露水河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2、台面贴面；选用双贴（夏特SCHATTDECOR、升达、夏王</w:t>
            </w:r>
            <w:r>
              <w:rPr>
                <w:rFonts w:hint="eastAsia" w:ascii="宋体" w:hAnsi="宋体" w:cs="宋体"/>
                <w:bCs/>
                <w:sz w:val="21"/>
                <w:szCs w:val="21"/>
                <w:lang w:eastAsia="zh-CN"/>
              </w:rPr>
              <w:t>或同档次及以上品牌</w:t>
            </w:r>
            <w:r>
              <w:rPr>
                <w:rFonts w:hint="eastAsia" w:ascii="宋体" w:hAnsi="宋体" w:cs="宋体"/>
                <w:bCs/>
                <w:sz w:val="21"/>
                <w:szCs w:val="21"/>
              </w:rPr>
              <w:t>）三聚氰胺浸渍面纸饰面材料</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 xml:space="preserve">3、五金件：“FGV”、“DTC”、“乐斯特弗”、“博格维诗” </w:t>
            </w:r>
            <w:r>
              <w:rPr>
                <w:rFonts w:hint="eastAsia" w:ascii="宋体" w:hAnsi="宋体" w:cs="宋体"/>
                <w:bCs/>
                <w:sz w:val="21"/>
                <w:szCs w:val="21"/>
                <w:lang w:eastAsia="zh-CN"/>
              </w:rPr>
              <w:t>或同档次及以上品牌。</w:t>
            </w:r>
            <w:r>
              <w:rPr>
                <w:rFonts w:hint="eastAsia" w:ascii="宋体" w:hAnsi="宋体" w:cs="宋体"/>
                <w:bCs/>
                <w:sz w:val="21"/>
                <w:szCs w:val="21"/>
              </w:rPr>
              <w:br w:type="textWrapping"/>
            </w:r>
            <w:r>
              <w:rPr>
                <w:rFonts w:hint="eastAsia" w:ascii="宋体" w:hAnsi="宋体" w:cs="宋体"/>
                <w:bCs/>
                <w:sz w:val="21"/>
                <w:szCs w:val="21"/>
              </w:rPr>
              <w:t>4、配置：采用灰色毛毡移门，厚度5MM，轨道采用铝合金材质。木质柜体带挂衣功能，挂衣杆要求沉重性好，使用便捷。</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木纹色/白色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11</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主管椅(出样实样一张)</w:t>
            </w:r>
          </w:p>
          <w:p>
            <w:pPr>
              <w:pStyle w:val="2"/>
              <w:rPr>
                <w:rFonts w:ascii="宋体" w:hAnsi="宋体" w:cs="宋体"/>
                <w:bCs/>
                <w:sz w:val="21"/>
                <w:szCs w:val="21"/>
              </w:rPr>
            </w:pPr>
            <w:r>
              <w:rPr>
                <w:rFonts w:hint="eastAsia" w:ascii="宋体" w:hAnsi="宋体" w:cs="宋体"/>
                <w:bCs/>
                <w:sz w:val="21"/>
                <w:szCs w:val="21"/>
              </w:rPr>
              <w:t>（核心产品）</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640080" cy="975360"/>
                  <wp:effectExtent l="0" t="0" r="7620" b="0"/>
                  <wp:docPr id="18868" name="图片 18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8" name="图片 1886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640080" cy="97536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635*650*1165</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1、面料：采用双丝网布，芳香胺有害物质含量＜5mg/kg，颜色干擦牢度≥4级，耐酸碱汗渍变色≥3级、沾色≥3级</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2、海绵：采用“昱辰”、“圣诺盟”、上海“高化”牌成型海绵，软硬适中。密度不低于45kg/m³；回弹力：47%、拉伸强度不小于85KPA</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3、底盘：带倾仰、自重式机构、四档锁定功能，机构稳固，操作灵敏；同步倾仰、拉力调节、背压解锁系统。</w:t>
            </w:r>
            <w:r>
              <w:rPr>
                <w:rFonts w:hint="eastAsia" w:ascii="宋体" w:hAnsi="宋体" w:cs="宋体"/>
                <w:bCs/>
                <w:sz w:val="21"/>
                <w:szCs w:val="21"/>
              </w:rPr>
              <w:br w:type="textWrapping"/>
            </w:r>
            <w:r>
              <w:rPr>
                <w:rFonts w:hint="eastAsia" w:ascii="宋体" w:hAnsi="宋体" w:cs="宋体"/>
                <w:bCs/>
                <w:sz w:val="21"/>
                <w:szCs w:val="21"/>
              </w:rPr>
              <w:t xml:space="preserve">4、气杆：气压升降系统采用气压棒采用台湾“WDF”、韩国“三宏”牌、 韩国“KGS” </w:t>
            </w:r>
            <w:r>
              <w:rPr>
                <w:rFonts w:hint="eastAsia" w:ascii="宋体" w:hAnsi="宋体" w:cs="宋体"/>
                <w:bCs/>
                <w:sz w:val="21"/>
                <w:szCs w:val="21"/>
                <w:lang w:eastAsia="zh-CN"/>
              </w:rPr>
              <w:t>或同档次及以上品牌</w:t>
            </w:r>
            <w:r>
              <w:rPr>
                <w:rFonts w:hint="eastAsia" w:ascii="宋体" w:hAnsi="宋体" w:cs="宋体"/>
                <w:bCs/>
                <w:sz w:val="21"/>
                <w:szCs w:val="21"/>
              </w:rPr>
              <w:t>,可承受250kg重力，升降轻便灵活（升降30万次无损）、平稳、无漏气、无噪音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5、椅脚：精抛铝合金压铸五星脚+黑色PA椅轮，椅轮采用优质尼龙纤维材质</w:t>
            </w:r>
            <w:r>
              <w:rPr>
                <w:rFonts w:hint="eastAsia" w:ascii="宋体" w:hAnsi="宋体" w:cs="宋体"/>
                <w:bCs/>
                <w:sz w:val="21"/>
                <w:szCs w:val="21"/>
              </w:rPr>
              <w:br w:type="textWrapping"/>
            </w:r>
            <w:r>
              <w:rPr>
                <w:rFonts w:hint="eastAsia" w:ascii="宋体" w:hAnsi="宋体" w:cs="宋体"/>
                <w:bCs/>
                <w:sz w:val="21"/>
                <w:szCs w:val="21"/>
              </w:rPr>
              <w:t>7、功能：升降头枕+PA椅背塑框+PP升降腰托+PU面升降扶手，座垫定型海绵。</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黑色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12</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会议椅（小）</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563880" cy="769620"/>
                  <wp:effectExtent l="0" t="0" r="0" b="0"/>
                  <wp:docPr id="18869" name="图片 18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 name="图片 1886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56260" cy="76962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630*605*990</w:t>
            </w:r>
          </w:p>
        </w:tc>
        <w:tc>
          <w:tcPr>
            <w:tcW w:w="7354" w:type="dxa"/>
            <w:shd w:val="clear" w:color="auto" w:fill="auto"/>
            <w:vAlign w:val="center"/>
          </w:tcPr>
          <w:p>
            <w:pPr>
              <w:widowControl/>
              <w:jc w:val="left"/>
              <w:rPr>
                <w:rFonts w:hint="eastAsia" w:ascii="宋体" w:hAnsi="宋体" w:eastAsia="宋体" w:cs="宋体"/>
                <w:bCs/>
                <w:sz w:val="21"/>
                <w:szCs w:val="21"/>
                <w:lang w:eastAsia="zh-CN"/>
              </w:rPr>
            </w:pPr>
            <w:r>
              <w:rPr>
                <w:rFonts w:hint="eastAsia" w:ascii="宋体" w:hAnsi="宋体" w:cs="宋体"/>
                <w:bCs/>
                <w:sz w:val="21"/>
                <w:szCs w:val="21"/>
              </w:rPr>
              <w:t>1、面料：采用双丝网布，芳香胺有害物质含量＜5mg/kg，颜色干擦牢度≥4级，耐酸碱汗渍变色≥3级、沾色≥3级</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2.海绵：采用“东亚品牌”、“圣诺盟”、“太和京华”</w:t>
            </w:r>
            <w:r>
              <w:rPr>
                <w:rFonts w:hint="eastAsia" w:ascii="宋体" w:hAnsi="宋体" w:cs="宋体"/>
                <w:bCs/>
                <w:sz w:val="21"/>
                <w:szCs w:val="21"/>
                <w:lang w:eastAsia="zh-CN"/>
              </w:rPr>
              <w:t>或同档次及以上品牌</w:t>
            </w:r>
            <w:r>
              <w:rPr>
                <w:rFonts w:hint="eastAsia" w:ascii="宋体" w:hAnsi="宋体" w:cs="宋体"/>
                <w:bCs/>
                <w:sz w:val="21"/>
                <w:szCs w:val="21"/>
              </w:rPr>
              <w:t>成型海绵，软硬适中。密度不低于45kg/m³；回弹力：47%、拉伸强度不小于85KPA</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3、曲木板：12mmE1级优质曲木板</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4、扶手：固定PP扶手</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5、弓架：直径25mm圆管钢架</w:t>
            </w:r>
            <w:r>
              <w:rPr>
                <w:rFonts w:hint="eastAsia" w:ascii="宋体" w:hAnsi="宋体" w:cs="宋体"/>
                <w:bCs/>
                <w:sz w:val="21"/>
                <w:szCs w:val="21"/>
                <w:lang w:eastAsia="zh-CN"/>
              </w:rPr>
              <w:t>。</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黑色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13</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单人位沙发2</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348740" cy="601980"/>
                  <wp:effectExtent l="0" t="0" r="3810" b="0"/>
                  <wp:docPr id="18859" name="图片 18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9" name="图片 1885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1356360" cy="60198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810*800*79</w:t>
            </w:r>
            <w:r>
              <w:rPr>
                <w:rFonts w:hint="eastAsia" w:ascii="宋体" w:hAnsi="宋体" w:cs="宋体"/>
                <w:bCs/>
                <w:sz w:val="21"/>
                <w:szCs w:val="21"/>
              </w:rPr>
              <w:br w:type="textWrapping"/>
            </w:r>
            <w:r>
              <w:rPr>
                <w:rFonts w:hint="eastAsia" w:ascii="宋体" w:hAnsi="宋体" w:cs="宋体"/>
                <w:bCs/>
                <w:sz w:val="21"/>
                <w:szCs w:val="21"/>
              </w:rPr>
              <w:t>0*440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 xml:space="preserve">1、面料：采用优质水性皮。       </w:t>
            </w:r>
            <w:r>
              <w:rPr>
                <w:rFonts w:hint="eastAsia" w:ascii="宋体" w:hAnsi="宋体" w:cs="宋体"/>
                <w:bCs/>
                <w:sz w:val="21"/>
                <w:szCs w:val="21"/>
              </w:rPr>
              <w:br w:type="textWrapping"/>
            </w:r>
            <w:r>
              <w:rPr>
                <w:rFonts w:hint="eastAsia" w:ascii="宋体" w:hAnsi="宋体" w:cs="宋体"/>
                <w:bCs/>
                <w:sz w:val="21"/>
                <w:szCs w:val="21"/>
              </w:rPr>
              <w:t>2、海绵：采用“昱辰”、“圣诺盟”、“高化”</w:t>
            </w:r>
            <w:r>
              <w:rPr>
                <w:rFonts w:hint="eastAsia" w:ascii="宋体" w:hAnsi="宋体" w:cs="宋体"/>
                <w:bCs/>
                <w:sz w:val="21"/>
                <w:szCs w:val="21"/>
                <w:lang w:eastAsia="zh-CN"/>
              </w:rPr>
              <w:t>或同档次及以上品牌</w:t>
            </w:r>
            <w:r>
              <w:rPr>
                <w:rFonts w:hint="eastAsia" w:ascii="宋体" w:hAnsi="宋体" w:cs="宋体"/>
                <w:bCs/>
                <w:sz w:val="21"/>
                <w:szCs w:val="21"/>
              </w:rPr>
              <w:t xml:space="preserve">成型海绵，软硬适中。密度不低于45kg/m³；回弹力：47%、拉伸强度不小于85KPA；                    </w:t>
            </w:r>
            <w:r>
              <w:rPr>
                <w:rFonts w:hint="eastAsia" w:ascii="宋体" w:hAnsi="宋体" w:cs="宋体"/>
                <w:bCs/>
                <w:sz w:val="21"/>
                <w:szCs w:val="21"/>
              </w:rPr>
              <w:br w:type="textWrapping"/>
            </w:r>
            <w:r>
              <w:rPr>
                <w:rFonts w:hint="eastAsia" w:ascii="宋体" w:hAnsi="宋体" w:cs="宋体"/>
                <w:bCs/>
                <w:sz w:val="21"/>
                <w:szCs w:val="21"/>
              </w:rPr>
              <w:t>3、内架：采用实木及多层板内架结构，材料为优质东北落叶松实木框架，经去皮、烘干、防虫防腐处理</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4、沙发脚：采用金属五金脚，钢制或者铝制，厚度≥2mm。</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黑色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14</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三人位沙发2</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348740" cy="601980"/>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1356360" cy="60198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1950*800*790*440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 xml:space="preserve">1、面料：采用优质水性皮。       </w:t>
            </w:r>
            <w:r>
              <w:rPr>
                <w:rFonts w:hint="eastAsia" w:ascii="宋体" w:hAnsi="宋体" w:cs="宋体"/>
                <w:bCs/>
                <w:sz w:val="21"/>
                <w:szCs w:val="21"/>
              </w:rPr>
              <w:br w:type="textWrapping"/>
            </w:r>
            <w:r>
              <w:rPr>
                <w:rFonts w:hint="eastAsia" w:ascii="宋体" w:hAnsi="宋体" w:cs="宋体"/>
                <w:bCs/>
                <w:sz w:val="21"/>
                <w:szCs w:val="21"/>
              </w:rPr>
              <w:t>2、海绵：采用“昱辰”、“圣诺盟”、“高化”</w:t>
            </w:r>
            <w:r>
              <w:rPr>
                <w:rFonts w:hint="eastAsia" w:ascii="宋体" w:hAnsi="宋体" w:cs="宋体"/>
                <w:bCs/>
                <w:sz w:val="21"/>
                <w:szCs w:val="21"/>
                <w:lang w:eastAsia="zh-CN"/>
              </w:rPr>
              <w:t>或同档次及以上品牌</w:t>
            </w:r>
            <w:r>
              <w:rPr>
                <w:rFonts w:hint="eastAsia" w:ascii="宋体" w:hAnsi="宋体" w:cs="宋体"/>
                <w:bCs/>
                <w:sz w:val="21"/>
                <w:szCs w:val="21"/>
              </w:rPr>
              <w:t xml:space="preserve">成型海绵，软硬适中。密度不低于45kg/m³；回弹力：47%、拉伸强度不小于85KPA；                    </w:t>
            </w:r>
            <w:r>
              <w:rPr>
                <w:rFonts w:hint="eastAsia" w:ascii="宋体" w:hAnsi="宋体" w:cs="宋体"/>
                <w:bCs/>
                <w:sz w:val="21"/>
                <w:szCs w:val="21"/>
              </w:rPr>
              <w:br w:type="textWrapping"/>
            </w:r>
            <w:r>
              <w:rPr>
                <w:rFonts w:hint="eastAsia" w:ascii="宋体" w:hAnsi="宋体" w:cs="宋体"/>
                <w:bCs/>
                <w:sz w:val="21"/>
                <w:szCs w:val="21"/>
              </w:rPr>
              <w:t>3、内架：采用实木及多层板内架结构，材料为优质东北落叶松实木框架，经去皮、烘干、防虫防腐处理；</w:t>
            </w:r>
            <w:r>
              <w:rPr>
                <w:rFonts w:hint="eastAsia" w:ascii="宋体" w:hAnsi="宋体" w:cs="宋体"/>
                <w:bCs/>
                <w:sz w:val="21"/>
                <w:szCs w:val="21"/>
              </w:rPr>
              <w:br w:type="textWrapping"/>
            </w:r>
            <w:r>
              <w:rPr>
                <w:rFonts w:hint="eastAsia" w:ascii="宋体" w:hAnsi="宋体" w:cs="宋体"/>
                <w:bCs/>
                <w:sz w:val="21"/>
                <w:szCs w:val="21"/>
              </w:rPr>
              <w:t>4、沙发脚：采用金属五金脚，钢制或者铝制，厚度≥2mm。</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黑色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15</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茶几2</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944880" cy="487680"/>
                  <wp:effectExtent l="0" t="0" r="7620" b="7620"/>
                  <wp:docPr id="18840" name="图片 18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 name="图片 18840"/>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944880" cy="48768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1200*600*420</w:t>
            </w:r>
          </w:p>
        </w:tc>
        <w:tc>
          <w:tcPr>
            <w:tcW w:w="7354" w:type="dxa"/>
            <w:shd w:val="clear" w:color="auto" w:fill="auto"/>
            <w:vAlign w:val="center"/>
          </w:tcPr>
          <w:p>
            <w:pPr>
              <w:widowControl/>
              <w:jc w:val="left"/>
              <w:rPr>
                <w:rFonts w:hint="eastAsia" w:ascii="宋体" w:hAnsi="宋体" w:eastAsia="宋体" w:cs="宋体"/>
                <w:bCs/>
                <w:sz w:val="21"/>
                <w:szCs w:val="21"/>
                <w:lang w:eastAsia="zh-CN"/>
              </w:rPr>
            </w:pPr>
            <w:r>
              <w:rPr>
                <w:rFonts w:hint="eastAsia" w:ascii="宋体" w:hAnsi="宋体" w:cs="宋体"/>
                <w:bCs/>
                <w:sz w:val="21"/>
                <w:szCs w:val="21"/>
              </w:rPr>
              <w:t>1、基材：采用优质刨花板(福人、大亚、露水河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2、台面贴面；选用双贴（夏特SCHATTDECOR、升达、夏王</w:t>
            </w:r>
            <w:r>
              <w:rPr>
                <w:rFonts w:hint="eastAsia" w:ascii="宋体" w:hAnsi="宋体" w:cs="宋体"/>
                <w:bCs/>
                <w:sz w:val="21"/>
                <w:szCs w:val="21"/>
                <w:lang w:eastAsia="zh-CN"/>
              </w:rPr>
              <w:t>或同档次及以上品牌</w:t>
            </w:r>
            <w:r>
              <w:rPr>
                <w:rFonts w:hint="eastAsia" w:ascii="宋体" w:hAnsi="宋体" w:cs="宋体"/>
                <w:bCs/>
                <w:sz w:val="21"/>
                <w:szCs w:val="21"/>
              </w:rPr>
              <w:t>）三聚氰胺浸渍面纸饰面材料</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3、主桌面：厚度25mm，采用3D镭射激光封边，ABS封边皮，厚度≥2.5mm；台面厚度25mm。</w:t>
            </w:r>
            <w:r>
              <w:rPr>
                <w:rFonts w:hint="eastAsia" w:ascii="宋体" w:hAnsi="宋体" w:cs="宋体"/>
                <w:bCs/>
                <w:sz w:val="21"/>
                <w:szCs w:val="21"/>
              </w:rPr>
              <w:br w:type="textWrapping"/>
            </w:r>
            <w:r>
              <w:rPr>
                <w:rFonts w:hint="eastAsia" w:ascii="宋体" w:hAnsi="宋体" w:cs="宋体"/>
                <w:bCs/>
                <w:sz w:val="21"/>
                <w:szCs w:val="21"/>
              </w:rPr>
              <w:t>4、五金件：选用优质钢制脚架，经打磨抛光、酸洗、磷化、防腐、防锈等工艺处理，表面静电粉末喷涂处理</w:t>
            </w:r>
            <w:r>
              <w:rPr>
                <w:rFonts w:hint="eastAsia" w:ascii="宋体" w:hAnsi="宋体" w:cs="宋体"/>
                <w:bCs/>
                <w:sz w:val="21"/>
                <w:szCs w:val="21"/>
                <w:lang w:eastAsia="zh-CN"/>
              </w:rPr>
              <w:t>。</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木纹色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16</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L型工位</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325880" cy="906780"/>
                  <wp:effectExtent l="0" t="0" r="7620" b="0"/>
                  <wp:docPr id="18867" name="图片 18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7" name="图片 18867"/>
                          <pic:cNvPicPr>
                            <a:picLocks noChangeAspect="1" noChangeArrowheads="1"/>
                          </pic:cNvPicPr>
                        </pic:nvPicPr>
                        <pic:blipFill>
                          <a:blip r:embed="rId26" cstate="print">
                            <a:extLst>
                              <a:ext uri="{28A0092B-C50C-407E-A947-70E740481C1C}">
                                <a14:useLocalDpi xmlns:a14="http://schemas.microsoft.com/office/drawing/2010/main" val="0"/>
                              </a:ext>
                            </a:extLst>
                          </a:blip>
                          <a:srcRect t="28914" r="3078" b="6738"/>
                          <a:stretch>
                            <a:fillRect/>
                          </a:stretch>
                        </pic:blipFill>
                        <pic:spPr>
                          <a:xfrm>
                            <a:off x="0" y="0"/>
                            <a:ext cx="1333500" cy="89916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1600*1600*1150</w:t>
            </w:r>
            <w:r>
              <w:rPr>
                <w:rFonts w:hint="eastAsia" w:ascii="宋体" w:hAnsi="宋体" w:cs="宋体"/>
                <w:bCs/>
                <w:sz w:val="21"/>
                <w:szCs w:val="21"/>
              </w:rPr>
              <w:br w:type="textWrapping"/>
            </w:r>
            <w:r>
              <w:rPr>
                <w:rFonts w:hint="eastAsia" w:ascii="宋体" w:hAnsi="宋体" w:cs="宋体"/>
                <w:bCs/>
                <w:sz w:val="21"/>
                <w:szCs w:val="21"/>
              </w:rPr>
              <w:t>（含三抽柜）</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1、优质铝材，经碱蚀阳极氧化、粉末喷涂、喷砂等处理；含走线功能，框架厚度40-45mm</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2、屏风框架：端盖采用45°拼接工艺，台面下屏风折边钢板喷塑，台面上屏风折边钢板扪布，钢板厚度≥0.8MM</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3、配置：屏风板需配有铝合金走线槽，采用桌上及桌下均走线功能，上下各开3个86型电源孔</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4、基材：刨花板(福人、大亚、露水河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5、面材；采用三聚氰胺装饰板（夏特、夏王、升达</w:t>
            </w:r>
            <w:r>
              <w:rPr>
                <w:rFonts w:hint="eastAsia" w:ascii="宋体" w:hAnsi="宋体" w:cs="宋体"/>
                <w:bCs/>
                <w:sz w:val="21"/>
                <w:szCs w:val="21"/>
                <w:lang w:eastAsia="zh-CN"/>
              </w:rPr>
              <w:t>或同档次及以上品牌</w:t>
            </w:r>
            <w:r>
              <w:rPr>
                <w:rFonts w:hint="eastAsia" w:ascii="宋体" w:hAnsi="宋体" w:cs="宋体"/>
                <w:bCs/>
                <w:sz w:val="21"/>
                <w:szCs w:val="21"/>
              </w:rPr>
              <w:t>），</w:t>
            </w:r>
            <w:r>
              <w:rPr>
                <w:rFonts w:hint="eastAsia" w:ascii="宋体" w:hAnsi="宋体" w:cs="宋体"/>
                <w:bCs/>
                <w:sz w:val="21"/>
                <w:szCs w:val="21"/>
              </w:rPr>
              <w:br w:type="textWrapping"/>
            </w:r>
            <w:r>
              <w:rPr>
                <w:rFonts w:hint="eastAsia" w:ascii="宋体" w:hAnsi="宋体" w:cs="宋体"/>
                <w:bCs/>
                <w:sz w:val="21"/>
                <w:szCs w:val="21"/>
              </w:rPr>
              <w:t>6、主桌面：厚度25mm，采用3D镭射激光封边，ABS封边皮，厚度≥2.5mm；台面厚度25mm。</w:t>
            </w:r>
            <w:r>
              <w:rPr>
                <w:rFonts w:hint="eastAsia" w:ascii="宋体" w:hAnsi="宋体" w:cs="宋体"/>
                <w:bCs/>
                <w:sz w:val="21"/>
                <w:szCs w:val="21"/>
              </w:rPr>
              <w:br w:type="textWrapping"/>
            </w:r>
            <w:r>
              <w:rPr>
                <w:rFonts w:hint="eastAsia" w:ascii="宋体" w:hAnsi="宋体" w:cs="宋体"/>
                <w:bCs/>
                <w:sz w:val="21"/>
                <w:szCs w:val="21"/>
              </w:rPr>
              <w:t>7、五金件：经打磨抛光、酸洗、磷化、防腐、防锈等工艺处理，表面静电粉末喷涂处理</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8、工艺要求：屏风板内无填充物。</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木纹色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17</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120°工位</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234440" cy="922020"/>
                  <wp:effectExtent l="0" t="0" r="3810" b="0"/>
                  <wp:docPr id="18849" name="图片 18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9" name="图片 18849"/>
                          <pic:cNvPicPr>
                            <a:picLocks noChangeAspect="1" noChangeArrowheads="1"/>
                          </pic:cNvPicPr>
                        </pic:nvPicPr>
                        <pic:blipFill>
                          <a:blip r:embed="rId27" cstate="print">
                            <a:extLst>
                              <a:ext uri="{28A0092B-C50C-407E-A947-70E740481C1C}">
                                <a14:useLocalDpi xmlns:a14="http://schemas.microsoft.com/office/drawing/2010/main" val="0"/>
                              </a:ext>
                            </a:extLst>
                          </a:blip>
                          <a:srcRect l="8784" t="33295" r="1923" b="10419"/>
                          <a:stretch>
                            <a:fillRect/>
                          </a:stretch>
                        </pic:blipFill>
                        <pic:spPr>
                          <a:xfrm>
                            <a:off x="0" y="0"/>
                            <a:ext cx="1234440" cy="92202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三人位2344*2710*750</w:t>
            </w:r>
            <w:r>
              <w:rPr>
                <w:rFonts w:hint="eastAsia" w:ascii="宋体" w:hAnsi="宋体" w:cs="宋体"/>
                <w:bCs/>
                <w:sz w:val="21"/>
                <w:szCs w:val="21"/>
              </w:rPr>
              <w:br w:type="textWrapping"/>
            </w:r>
            <w:r>
              <w:rPr>
                <w:rFonts w:hint="eastAsia" w:ascii="宋体" w:hAnsi="宋体" w:cs="宋体"/>
                <w:bCs/>
                <w:sz w:val="21"/>
                <w:szCs w:val="21"/>
              </w:rPr>
              <w:t>(台面120°)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1、优质铝材，经碱蚀阳极氧化、粉末喷涂、喷砂等处理；含走线功能，框架厚度40-45mm</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2、屏风框架：端盖采用45°拼接工艺，台面下屏风折边钢板喷塑，台面上屏风折边钢板扪布，钢板厚度≥0.8MM</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3、配置：屏风板需配有铝合金走线槽，采用桌上及桌下均走线功能，上下各开3个86型电源孔</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4、基材：刨花板(福人、大亚、露水河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5、面材；采用三聚氰胺装饰板（夏特、夏王、升达</w:t>
            </w:r>
            <w:r>
              <w:rPr>
                <w:rFonts w:hint="eastAsia" w:ascii="宋体" w:hAnsi="宋体" w:cs="宋体"/>
                <w:bCs/>
                <w:sz w:val="21"/>
                <w:szCs w:val="21"/>
                <w:lang w:eastAsia="zh-CN"/>
              </w:rPr>
              <w:t>或同档次及以上品牌</w:t>
            </w:r>
            <w:r>
              <w:rPr>
                <w:rFonts w:hint="eastAsia" w:ascii="宋体" w:hAnsi="宋体" w:cs="宋体"/>
                <w:bCs/>
                <w:sz w:val="21"/>
                <w:szCs w:val="21"/>
              </w:rPr>
              <w:t>），</w:t>
            </w:r>
            <w:r>
              <w:rPr>
                <w:rFonts w:hint="eastAsia" w:ascii="宋体" w:hAnsi="宋体" w:cs="宋体"/>
                <w:bCs/>
                <w:sz w:val="21"/>
                <w:szCs w:val="21"/>
              </w:rPr>
              <w:br w:type="textWrapping"/>
            </w:r>
            <w:r>
              <w:rPr>
                <w:rFonts w:hint="eastAsia" w:ascii="宋体" w:hAnsi="宋体" w:cs="宋体"/>
                <w:bCs/>
                <w:sz w:val="21"/>
                <w:szCs w:val="21"/>
              </w:rPr>
              <w:t>6、主桌面：厚度25mm，采用3D镭射激光封边，ABS封边皮，厚度≥2.5mm；台面厚度25mm。</w:t>
            </w:r>
            <w:r>
              <w:rPr>
                <w:rFonts w:hint="eastAsia" w:ascii="宋体" w:hAnsi="宋体" w:cs="宋体"/>
                <w:bCs/>
                <w:sz w:val="21"/>
                <w:szCs w:val="21"/>
              </w:rPr>
              <w:br w:type="textWrapping"/>
            </w:r>
            <w:r>
              <w:rPr>
                <w:rFonts w:hint="eastAsia" w:ascii="宋体" w:hAnsi="宋体" w:cs="宋体"/>
                <w:bCs/>
                <w:sz w:val="21"/>
                <w:szCs w:val="21"/>
              </w:rPr>
              <w:t>7、五金件：经打磨抛光、酸洗、磷化、防腐、防锈等工艺处理，表面静电粉末喷涂处理</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8.五金：铝合金装饰条。</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木纹色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18</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直台工位</w:t>
            </w:r>
            <w:r>
              <w:rPr>
                <w:rFonts w:hint="eastAsia" w:ascii="宋体" w:hAnsi="宋体" w:cs="宋体"/>
                <w:bCs/>
                <w:sz w:val="21"/>
                <w:szCs w:val="21"/>
              </w:rPr>
              <w:br w:type="textWrapping"/>
            </w:r>
            <w:r>
              <w:rPr>
                <w:rFonts w:hint="eastAsia" w:ascii="宋体" w:hAnsi="宋体" w:cs="宋体"/>
                <w:bCs/>
                <w:sz w:val="21"/>
                <w:szCs w:val="21"/>
              </w:rPr>
              <w:t>（出样2张对桌1组）</w:t>
            </w:r>
          </w:p>
          <w:p>
            <w:pPr>
              <w:pStyle w:val="2"/>
              <w:rPr>
                <w:rFonts w:ascii="宋体" w:hAnsi="宋体" w:cs="宋体"/>
                <w:bCs/>
                <w:sz w:val="21"/>
                <w:szCs w:val="21"/>
              </w:rPr>
            </w:pPr>
            <w:r>
              <w:rPr>
                <w:rFonts w:hint="eastAsia" w:ascii="宋体" w:hAnsi="宋体" w:cs="宋体"/>
                <w:bCs/>
                <w:sz w:val="21"/>
                <w:szCs w:val="21"/>
              </w:rPr>
              <w:t>（核心产品）</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295400" cy="922020"/>
                  <wp:effectExtent l="0" t="0" r="0" b="0"/>
                  <wp:docPr id="18845" name="图片 18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5" name="图片 18845"/>
                          <pic:cNvPicPr>
                            <a:picLocks noChangeAspect="1" noChangeArrowheads="1"/>
                          </pic:cNvPicPr>
                        </pic:nvPicPr>
                        <pic:blipFill>
                          <a:blip r:embed="rId28" cstate="print">
                            <a:extLst>
                              <a:ext uri="{28A0092B-C50C-407E-A947-70E740481C1C}">
                                <a14:useLocalDpi xmlns:a14="http://schemas.microsoft.com/office/drawing/2010/main" val="0"/>
                              </a:ext>
                            </a:extLst>
                          </a:blip>
                          <a:srcRect l="49892" t="25732" r="2364"/>
                          <a:stretch>
                            <a:fillRect/>
                          </a:stretch>
                        </pic:blipFill>
                        <pic:spPr>
                          <a:xfrm>
                            <a:off x="0" y="0"/>
                            <a:ext cx="1287780" cy="92202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单人位：1600*750*750/1100</w:t>
            </w:r>
          </w:p>
        </w:tc>
        <w:tc>
          <w:tcPr>
            <w:tcW w:w="7354" w:type="dxa"/>
            <w:shd w:val="clear" w:color="auto" w:fill="auto"/>
            <w:vAlign w:val="center"/>
          </w:tcPr>
          <w:p>
            <w:pPr>
              <w:widowControl/>
              <w:jc w:val="left"/>
              <w:rPr>
                <w:rFonts w:hint="eastAsia" w:ascii="宋体" w:hAnsi="宋体" w:eastAsia="宋体" w:cs="宋体"/>
                <w:bCs/>
                <w:sz w:val="21"/>
                <w:szCs w:val="21"/>
                <w:lang w:eastAsia="zh-CN"/>
              </w:rPr>
            </w:pPr>
            <w:r>
              <w:rPr>
                <w:rFonts w:hint="eastAsia" w:ascii="宋体" w:hAnsi="宋体" w:cs="宋体"/>
                <w:bCs/>
                <w:sz w:val="21"/>
                <w:szCs w:val="21"/>
              </w:rPr>
              <w:t>1、基材：采用优质刨花板(福人、大亚、露水河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2、台面贴面；选用双贴（夏特SCHATTDECOR、升达、夏王</w:t>
            </w:r>
            <w:r>
              <w:rPr>
                <w:rFonts w:hint="eastAsia" w:ascii="宋体" w:hAnsi="宋体" w:cs="宋体"/>
                <w:bCs/>
                <w:sz w:val="21"/>
                <w:szCs w:val="21"/>
                <w:lang w:eastAsia="zh-CN"/>
              </w:rPr>
              <w:t>或同档次及以上品牌</w:t>
            </w:r>
            <w:r>
              <w:rPr>
                <w:rFonts w:hint="eastAsia" w:ascii="宋体" w:hAnsi="宋体" w:cs="宋体"/>
                <w:bCs/>
                <w:sz w:val="21"/>
                <w:szCs w:val="21"/>
              </w:rPr>
              <w:t>）三聚氰胺浸渍面纸饰面材料</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3、主桌面：厚度25mm，采用3D镭射激光封边，ABS封边皮，厚度≥2.5mm；台面厚度25mm。</w:t>
            </w:r>
            <w:r>
              <w:rPr>
                <w:rFonts w:hint="eastAsia" w:ascii="宋体" w:hAnsi="宋体" w:cs="宋体"/>
                <w:bCs/>
                <w:sz w:val="21"/>
                <w:szCs w:val="21"/>
              </w:rPr>
              <w:br w:type="textWrapping"/>
            </w:r>
            <w:r>
              <w:rPr>
                <w:rFonts w:hint="eastAsia" w:ascii="宋体" w:hAnsi="宋体" w:cs="宋体"/>
                <w:bCs/>
                <w:sz w:val="21"/>
                <w:szCs w:val="21"/>
              </w:rPr>
              <w:t>4、五金件：选用优质钢制脚架，经打磨抛光、酸洗、磷化、防腐、防锈等工艺处理，表面静电粉末喷涂处理</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5、功能配置：含桌下挡板，采用8MM密度板，桌上桌屏采用白色饰面板，厚度12mm，夹扣安装，夹扣无外漏螺丝。含侧面挡板，桌面线盒最少预留3个86型电源模块位置</w:t>
            </w:r>
            <w:r>
              <w:rPr>
                <w:rFonts w:hint="eastAsia" w:ascii="宋体" w:hAnsi="宋体" w:cs="宋体"/>
                <w:bCs/>
                <w:sz w:val="21"/>
                <w:szCs w:val="21"/>
                <w:lang w:eastAsia="zh-CN"/>
              </w:rPr>
              <w:t>。</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木纹色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19</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钢制三抽活动柜(出样实样一个)</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548640" cy="662940"/>
                  <wp:effectExtent l="0" t="0" r="3810" b="3810"/>
                  <wp:docPr id="18848" name="图片 18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8" name="图片 18848"/>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548640" cy="66294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390*523*567</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1、钢制活动柜：采用“武钢”、“马钢”、“宝钢”</w:t>
            </w:r>
            <w:r>
              <w:rPr>
                <w:rFonts w:hint="eastAsia" w:ascii="宋体" w:hAnsi="宋体" w:cs="宋体"/>
                <w:bCs/>
                <w:sz w:val="21"/>
                <w:szCs w:val="21"/>
                <w:lang w:eastAsia="zh-CN"/>
              </w:rPr>
              <w:t>或同档次及以上品牌</w:t>
            </w:r>
            <w:r>
              <w:rPr>
                <w:rFonts w:hint="eastAsia" w:ascii="宋体" w:hAnsi="宋体" w:cs="宋体"/>
                <w:bCs/>
                <w:sz w:val="21"/>
                <w:szCs w:val="21"/>
              </w:rPr>
              <w:t>优质冷轧薄钢板，裸板厚度≥0.7mm</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2、导轨采用SHABC、FGV、Harvsun品牌</w:t>
            </w:r>
            <w:r>
              <w:rPr>
                <w:rFonts w:hint="eastAsia" w:ascii="宋体" w:hAnsi="宋体" w:cs="宋体"/>
                <w:bCs/>
                <w:sz w:val="21"/>
                <w:szCs w:val="21"/>
                <w:lang w:eastAsia="zh-CN"/>
              </w:rPr>
              <w:t>或同档次及以上品牌</w:t>
            </w:r>
            <w:r>
              <w:rPr>
                <w:rFonts w:hint="eastAsia" w:ascii="宋体" w:hAnsi="宋体" w:cs="宋体"/>
                <w:bCs/>
                <w:sz w:val="21"/>
                <w:szCs w:val="21"/>
              </w:rPr>
              <w:t>，锁具采用望通、BMB、</w:t>
            </w:r>
            <w:r>
              <w:rPr>
                <w:rFonts w:hint="eastAsia" w:ascii="宋体" w:hAnsi="宋体" w:cs="宋体"/>
                <w:bCs/>
                <w:sz w:val="21"/>
                <w:szCs w:val="21"/>
                <w:lang w:eastAsia="zh-CN"/>
              </w:rPr>
              <w:t>或同档次及以上品牌。</w:t>
            </w:r>
            <w:r>
              <w:rPr>
                <w:rFonts w:hint="eastAsia" w:ascii="宋体" w:hAnsi="宋体" w:cs="宋体"/>
                <w:bCs/>
                <w:sz w:val="21"/>
                <w:szCs w:val="21"/>
              </w:rPr>
              <w:br w:type="textWrapping"/>
            </w:r>
            <w:r>
              <w:rPr>
                <w:rFonts w:hint="eastAsia" w:ascii="宋体" w:hAnsi="宋体" w:cs="宋体"/>
                <w:bCs/>
                <w:sz w:val="21"/>
                <w:szCs w:val="21"/>
              </w:rPr>
              <w:t>3、采用互锁防倾倒功能，侧边隐形拉手。</w:t>
            </w:r>
            <w:r>
              <w:rPr>
                <w:rFonts w:hint="eastAsia" w:ascii="宋体" w:hAnsi="宋体" w:cs="宋体"/>
                <w:bCs/>
                <w:sz w:val="21"/>
                <w:szCs w:val="21"/>
              </w:rPr>
              <w:br w:type="textWrapping"/>
            </w:r>
            <w:r>
              <w:rPr>
                <w:rFonts w:hint="eastAsia" w:ascii="宋体" w:hAnsi="宋体" w:cs="宋体"/>
                <w:bCs/>
                <w:sz w:val="21"/>
                <w:szCs w:val="21"/>
              </w:rPr>
              <w:t>4、需配置活动滚轮，可移动。</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亚光白色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20</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职员椅</w:t>
            </w:r>
            <w:r>
              <w:rPr>
                <w:rFonts w:hint="eastAsia" w:ascii="宋体" w:hAnsi="宋体" w:cs="宋体"/>
                <w:bCs/>
                <w:sz w:val="21"/>
                <w:szCs w:val="21"/>
              </w:rPr>
              <w:br w:type="textWrapping"/>
            </w:r>
            <w:r>
              <w:rPr>
                <w:rFonts w:hint="eastAsia" w:ascii="宋体" w:hAnsi="宋体" w:cs="宋体"/>
                <w:bCs/>
                <w:sz w:val="21"/>
                <w:szCs w:val="21"/>
              </w:rPr>
              <w:t>(出样实样一张)</w:t>
            </w:r>
          </w:p>
          <w:p>
            <w:pPr>
              <w:pStyle w:val="2"/>
              <w:rPr>
                <w:rFonts w:ascii="宋体" w:hAnsi="宋体" w:cs="宋体"/>
                <w:bCs/>
                <w:sz w:val="21"/>
                <w:szCs w:val="21"/>
              </w:rPr>
            </w:pPr>
            <w:r>
              <w:rPr>
                <w:rFonts w:hint="eastAsia" w:ascii="宋体" w:hAnsi="宋体" w:cs="宋体"/>
                <w:bCs/>
                <w:sz w:val="21"/>
                <w:szCs w:val="21"/>
              </w:rPr>
              <w:t>（核心产品）</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541020" cy="1005840"/>
                  <wp:effectExtent l="0" t="0" r="0" b="3810"/>
                  <wp:docPr id="18870" name="图片 1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0" name="图片 18870"/>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41020" cy="100584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655*610*1120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1、面料：采用双丝网布，芳香胺有害物质含量＜5mg/kg，颜色干擦牢度≥4级，耐酸碱汗渍变色≥3级、沾色≥3级</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2、海绵：采用“昱辰”、“圣诺盟”、上海“高化”</w:t>
            </w:r>
            <w:r>
              <w:rPr>
                <w:rFonts w:hint="eastAsia" w:ascii="宋体" w:hAnsi="宋体" w:cs="宋体"/>
                <w:bCs/>
                <w:sz w:val="21"/>
                <w:szCs w:val="21"/>
                <w:lang w:eastAsia="zh-CN"/>
              </w:rPr>
              <w:t>或同档次及以上品牌</w:t>
            </w:r>
            <w:r>
              <w:rPr>
                <w:rFonts w:hint="eastAsia" w:ascii="宋体" w:hAnsi="宋体" w:cs="宋体"/>
                <w:bCs/>
                <w:sz w:val="21"/>
                <w:szCs w:val="21"/>
              </w:rPr>
              <w:t>成型海绵，软硬适中。密度不低于45kg/m³；回弹力：47%、拉伸强度不小于85KPA；</w:t>
            </w:r>
            <w:r>
              <w:rPr>
                <w:rFonts w:hint="eastAsia" w:ascii="宋体" w:hAnsi="宋体" w:cs="宋体"/>
                <w:bCs/>
                <w:sz w:val="21"/>
                <w:szCs w:val="21"/>
              </w:rPr>
              <w:br w:type="textWrapping"/>
            </w:r>
            <w:r>
              <w:rPr>
                <w:rFonts w:hint="eastAsia" w:ascii="宋体" w:hAnsi="宋体" w:cs="宋体"/>
                <w:bCs/>
                <w:sz w:val="21"/>
                <w:szCs w:val="21"/>
              </w:rPr>
              <w:t>3、底盘：带倾仰、自重式机构、三档锁定功能，机构稳固，操作灵敏；同步倾仰、拉力调节、背压解锁系统。</w:t>
            </w:r>
            <w:r>
              <w:rPr>
                <w:rFonts w:hint="eastAsia" w:ascii="宋体" w:hAnsi="宋体" w:cs="宋体"/>
                <w:bCs/>
                <w:sz w:val="21"/>
                <w:szCs w:val="21"/>
              </w:rPr>
              <w:br w:type="textWrapping"/>
            </w:r>
            <w:r>
              <w:rPr>
                <w:rFonts w:hint="eastAsia" w:ascii="宋体" w:hAnsi="宋体" w:cs="宋体"/>
                <w:bCs/>
                <w:sz w:val="21"/>
                <w:szCs w:val="21"/>
              </w:rPr>
              <w:t xml:space="preserve">4、气杆：气压升降系统采用气压棒采用台湾“WDF”、韩国“三宏”牌、 韩国“KGS” </w:t>
            </w:r>
            <w:r>
              <w:rPr>
                <w:rFonts w:hint="eastAsia" w:ascii="宋体" w:hAnsi="宋体" w:cs="宋体"/>
                <w:bCs/>
                <w:sz w:val="21"/>
                <w:szCs w:val="21"/>
                <w:lang w:eastAsia="zh-CN"/>
              </w:rPr>
              <w:t>或同档次及以上品牌</w:t>
            </w:r>
            <w:r>
              <w:rPr>
                <w:rFonts w:hint="eastAsia" w:ascii="宋体" w:hAnsi="宋体" w:cs="宋体"/>
                <w:bCs/>
                <w:sz w:val="21"/>
                <w:szCs w:val="21"/>
              </w:rPr>
              <w:t>,可承受250kg重力，升降轻便灵活（升降30万次无损）、平稳、无漏气、无噪音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5、椅脚：黑色尼龙脚+黑色PU椅轮，椅轮采用优质尼龙纤维材质</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6、功能：网布升降头枕+PA椅背塑框+PP升降腰托+PU面升降扶手，座垫定型海绵。</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灰色网布/黑色塑框</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21</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开门柜1</w:t>
            </w:r>
            <w:r>
              <w:rPr>
                <w:rFonts w:hint="eastAsia" w:ascii="宋体" w:hAnsi="宋体" w:cs="宋体"/>
                <w:bCs/>
                <w:sz w:val="21"/>
                <w:szCs w:val="21"/>
              </w:rPr>
              <w:br w:type="textWrapping"/>
            </w:r>
            <w:r>
              <w:rPr>
                <w:rFonts w:hint="eastAsia" w:ascii="宋体" w:hAnsi="宋体" w:cs="宋体"/>
                <w:bCs/>
                <w:sz w:val="21"/>
                <w:szCs w:val="21"/>
              </w:rPr>
              <w:t>(出样实样一组)</w:t>
            </w:r>
          </w:p>
          <w:p>
            <w:pPr>
              <w:pStyle w:val="2"/>
              <w:rPr>
                <w:rFonts w:ascii="宋体" w:hAnsi="宋体" w:cs="宋体"/>
                <w:bCs/>
                <w:sz w:val="21"/>
                <w:szCs w:val="21"/>
              </w:rPr>
            </w:pPr>
            <w:r>
              <w:rPr>
                <w:rFonts w:hint="eastAsia" w:ascii="宋体" w:hAnsi="宋体" w:cs="宋体"/>
                <w:bCs/>
                <w:sz w:val="21"/>
                <w:szCs w:val="21"/>
              </w:rPr>
              <w:t>（核心产品）</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777240" cy="883920"/>
                  <wp:effectExtent l="0" t="0" r="0" b="0"/>
                  <wp:docPr id="18857" name="图片 18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 name="图片 1885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769620" cy="89154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1200*450*1340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1、材料：采用“武钢”、“马钢”、“宝钢”</w:t>
            </w:r>
            <w:r>
              <w:rPr>
                <w:rFonts w:hint="eastAsia" w:ascii="宋体" w:hAnsi="宋体" w:cs="宋体"/>
                <w:bCs/>
                <w:sz w:val="21"/>
                <w:szCs w:val="21"/>
                <w:lang w:eastAsia="zh-CN"/>
              </w:rPr>
              <w:t>或同档次及以上品牌</w:t>
            </w:r>
            <w:r>
              <w:rPr>
                <w:rFonts w:hint="eastAsia" w:ascii="宋体" w:hAnsi="宋体" w:cs="宋体"/>
                <w:bCs/>
                <w:sz w:val="21"/>
                <w:szCs w:val="21"/>
              </w:rPr>
              <w:t>优质冷轧薄钢板，裸板厚度0.7MM</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2、工艺：表面采用九工位喷淋前处理，聚氨酯粉末静电喷涂采用“三禾”、“普尔达”、“阿克苏”</w:t>
            </w:r>
            <w:r>
              <w:rPr>
                <w:rFonts w:hint="eastAsia" w:ascii="宋体" w:hAnsi="宋体" w:cs="宋体"/>
                <w:bCs/>
                <w:sz w:val="21"/>
                <w:szCs w:val="21"/>
                <w:lang w:eastAsia="zh-CN"/>
              </w:rPr>
              <w:t>或同档次及以上品牌</w:t>
            </w:r>
            <w:r>
              <w:rPr>
                <w:rFonts w:hint="eastAsia" w:ascii="宋体" w:hAnsi="宋体" w:cs="宋体"/>
                <w:bCs/>
                <w:sz w:val="21"/>
                <w:szCs w:val="21"/>
              </w:rPr>
              <w:t>塑粉</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3、开门：采用钢制开门，中间部分固定门板，表面冲孔，硬度不低于65HW，内配灰色钢板与拉手颜色一致</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4、五金配件：采用SHABC、FGV、Harvsun品牌</w:t>
            </w:r>
            <w:r>
              <w:rPr>
                <w:rFonts w:hint="eastAsia" w:ascii="宋体" w:hAnsi="宋体" w:cs="宋体"/>
                <w:bCs/>
                <w:sz w:val="21"/>
                <w:szCs w:val="21"/>
                <w:lang w:eastAsia="zh-CN"/>
              </w:rPr>
              <w:t>或同档次及以上品牌</w:t>
            </w:r>
            <w:r>
              <w:rPr>
                <w:rFonts w:hint="eastAsia" w:ascii="宋体" w:hAnsi="宋体" w:cs="宋体"/>
                <w:bCs/>
                <w:sz w:val="21"/>
                <w:szCs w:val="21"/>
              </w:rPr>
              <w:t>,锁具采用望通、BMB、雷曼</w:t>
            </w:r>
            <w:r>
              <w:rPr>
                <w:rFonts w:hint="eastAsia" w:ascii="宋体" w:hAnsi="宋体" w:cs="宋体"/>
                <w:bCs/>
                <w:sz w:val="21"/>
                <w:szCs w:val="21"/>
                <w:lang w:eastAsia="zh-CN"/>
              </w:rPr>
              <w:t>或同档次及以上品牌</w:t>
            </w:r>
            <w:r>
              <w:rPr>
                <w:rFonts w:hint="eastAsia" w:ascii="宋体" w:hAnsi="宋体" w:cs="宋体"/>
                <w:bCs/>
                <w:sz w:val="21"/>
                <w:szCs w:val="21"/>
              </w:rPr>
              <w:t>。</w:t>
            </w:r>
            <w:r>
              <w:rPr>
                <w:rFonts w:hint="eastAsia" w:ascii="宋体" w:hAnsi="宋体" w:cs="宋体"/>
                <w:bCs/>
                <w:sz w:val="21"/>
                <w:szCs w:val="21"/>
              </w:rPr>
              <w:br w:type="textWrapping"/>
            </w:r>
            <w:r>
              <w:rPr>
                <w:rFonts w:hint="eastAsia" w:ascii="宋体" w:hAnsi="宋体" w:cs="宋体"/>
                <w:bCs/>
                <w:sz w:val="21"/>
                <w:szCs w:val="21"/>
              </w:rPr>
              <w:t>5、防尘暗拉手灰色，四个高度40mm铝合金调节脚。</w:t>
            </w:r>
            <w:r>
              <w:rPr>
                <w:rFonts w:hint="eastAsia" w:ascii="宋体" w:hAnsi="宋体" w:cs="宋体"/>
                <w:bCs/>
                <w:sz w:val="21"/>
                <w:szCs w:val="21"/>
              </w:rPr>
              <w:br w:type="textWrapping"/>
            </w:r>
            <w:r>
              <w:rPr>
                <w:rFonts w:hint="eastAsia" w:ascii="宋体" w:hAnsi="宋体" w:cs="宋体"/>
                <w:bCs/>
                <w:sz w:val="21"/>
                <w:szCs w:val="21"/>
              </w:rPr>
              <w:t>6、柜顶含画架，高度250mm，外框采用冲孔钢板。</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亚光白色柜体/灰色拉手</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22</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开门柜2</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762000" cy="701040"/>
                  <wp:effectExtent l="0" t="0" r="0" b="3810"/>
                  <wp:docPr id="18861" name="图片 18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1" name="图片 18861"/>
                          <pic:cNvPicPr>
                            <a:picLocks noChangeAspect="1" noChangeArrowheads="1"/>
                          </pic:cNvPicPr>
                        </pic:nvPicPr>
                        <pic:blipFill>
                          <a:blip r:embed="rId32" cstate="print">
                            <a:extLst>
                              <a:ext uri="{28A0092B-C50C-407E-A947-70E740481C1C}">
                                <a14:useLocalDpi xmlns:a14="http://schemas.microsoft.com/office/drawing/2010/main" val="0"/>
                              </a:ext>
                            </a:extLst>
                          </a:blip>
                          <a:srcRect t="20068"/>
                          <a:stretch>
                            <a:fillRect/>
                          </a:stretch>
                        </pic:blipFill>
                        <pic:spPr>
                          <a:xfrm>
                            <a:off x="0" y="0"/>
                            <a:ext cx="762000" cy="70104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1200*450*1100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1、材料：采用“武钢”、“马钢”、“宝钢”</w:t>
            </w:r>
            <w:r>
              <w:rPr>
                <w:rFonts w:hint="eastAsia" w:ascii="宋体" w:hAnsi="宋体" w:cs="宋体"/>
                <w:bCs/>
                <w:sz w:val="21"/>
                <w:szCs w:val="21"/>
                <w:lang w:eastAsia="zh-CN"/>
              </w:rPr>
              <w:t>或同档次及以上品牌</w:t>
            </w:r>
            <w:r>
              <w:rPr>
                <w:rFonts w:hint="eastAsia" w:ascii="宋体" w:hAnsi="宋体" w:cs="宋体"/>
                <w:bCs/>
                <w:sz w:val="21"/>
                <w:szCs w:val="21"/>
              </w:rPr>
              <w:t>优质冷轧薄钢板，裸板厚度0.7MM</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2、工艺：表面采用九工位喷淋前处理，聚氨酯粉末静电喷涂采用“三禾”、“普尔达”、“阿克苏”</w:t>
            </w:r>
            <w:r>
              <w:rPr>
                <w:rFonts w:hint="eastAsia" w:ascii="宋体" w:hAnsi="宋体" w:cs="宋体"/>
                <w:bCs/>
                <w:sz w:val="21"/>
                <w:szCs w:val="21"/>
                <w:lang w:eastAsia="zh-CN"/>
              </w:rPr>
              <w:t>或同档次及以上品牌</w:t>
            </w:r>
            <w:r>
              <w:rPr>
                <w:rFonts w:hint="eastAsia" w:ascii="宋体" w:hAnsi="宋体" w:cs="宋体"/>
                <w:bCs/>
                <w:sz w:val="21"/>
                <w:szCs w:val="21"/>
              </w:rPr>
              <w:t>塑粉</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3、开门：采用钢制开门，中间部分固定门板，表面冲孔，硬度不低于65HW，内配灰色钢板与拉手颜色一致</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4、五金配件：采用SHABC、FGV、Harvsun品牌</w:t>
            </w:r>
            <w:r>
              <w:rPr>
                <w:rFonts w:hint="eastAsia" w:ascii="宋体" w:hAnsi="宋体" w:cs="宋体"/>
                <w:bCs/>
                <w:sz w:val="21"/>
                <w:szCs w:val="21"/>
                <w:lang w:eastAsia="zh-CN"/>
              </w:rPr>
              <w:t>或同档次及以上品牌</w:t>
            </w:r>
            <w:r>
              <w:rPr>
                <w:rFonts w:hint="eastAsia" w:ascii="宋体" w:hAnsi="宋体" w:cs="宋体"/>
                <w:bCs/>
                <w:sz w:val="21"/>
                <w:szCs w:val="21"/>
              </w:rPr>
              <w:t>,锁具采用望通、BMB、雷曼</w:t>
            </w:r>
            <w:r>
              <w:rPr>
                <w:rFonts w:hint="eastAsia" w:ascii="宋体" w:hAnsi="宋体" w:cs="宋体"/>
                <w:bCs/>
                <w:sz w:val="21"/>
                <w:szCs w:val="21"/>
                <w:lang w:eastAsia="zh-CN"/>
              </w:rPr>
              <w:t>或同档次及以上品牌</w:t>
            </w:r>
            <w:r>
              <w:rPr>
                <w:rFonts w:hint="eastAsia" w:ascii="宋体" w:hAnsi="宋体" w:cs="宋体"/>
                <w:bCs/>
                <w:sz w:val="21"/>
                <w:szCs w:val="21"/>
              </w:rPr>
              <w:t>。</w:t>
            </w:r>
            <w:r>
              <w:rPr>
                <w:rFonts w:hint="eastAsia" w:ascii="宋体" w:hAnsi="宋体" w:cs="宋体"/>
                <w:bCs/>
                <w:sz w:val="21"/>
                <w:szCs w:val="21"/>
              </w:rPr>
              <w:br w:type="textWrapping"/>
            </w:r>
            <w:r>
              <w:rPr>
                <w:rFonts w:hint="eastAsia" w:ascii="宋体" w:hAnsi="宋体" w:cs="宋体"/>
                <w:bCs/>
                <w:sz w:val="21"/>
                <w:szCs w:val="21"/>
              </w:rPr>
              <w:t>5、防尘暗拉手灰色，四个高度40mm铝合金调节脚。</w:t>
            </w:r>
            <w:r>
              <w:rPr>
                <w:rFonts w:hint="eastAsia" w:ascii="宋体" w:hAnsi="宋体" w:cs="宋体"/>
                <w:bCs/>
                <w:sz w:val="21"/>
                <w:szCs w:val="21"/>
              </w:rPr>
              <w:br w:type="textWrapping"/>
            </w:r>
            <w:r>
              <w:rPr>
                <w:rFonts w:hint="eastAsia" w:ascii="宋体" w:hAnsi="宋体" w:cs="宋体"/>
                <w:bCs/>
                <w:sz w:val="21"/>
                <w:szCs w:val="21"/>
              </w:rPr>
              <w:t>6、柜顶含钢制柜顶板。</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亚光白色柜体/灰色拉手</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23</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开门柜3</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998220" cy="792480"/>
                  <wp:effectExtent l="0" t="0" r="0" b="7620"/>
                  <wp:docPr id="18855" name="图片 18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5" name="图片 1885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998220" cy="79248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900*450*1340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1、材料：采用“武钢”、“马钢”、“宝钢”</w:t>
            </w:r>
            <w:r>
              <w:rPr>
                <w:rFonts w:hint="eastAsia" w:ascii="宋体" w:hAnsi="宋体" w:cs="宋体"/>
                <w:bCs/>
                <w:sz w:val="21"/>
                <w:szCs w:val="21"/>
                <w:lang w:eastAsia="zh-CN"/>
              </w:rPr>
              <w:t>或同档次及以上品牌</w:t>
            </w:r>
            <w:r>
              <w:rPr>
                <w:rFonts w:hint="eastAsia" w:ascii="宋体" w:hAnsi="宋体" w:cs="宋体"/>
                <w:bCs/>
                <w:sz w:val="21"/>
                <w:szCs w:val="21"/>
              </w:rPr>
              <w:t>优质冷轧薄钢板，裸板厚度0.7MM</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2、工艺：表面采用九工位喷淋前处理，聚氨酯粉末静电喷涂采用“三禾”、“普尔达”、“阿克苏”</w:t>
            </w:r>
            <w:r>
              <w:rPr>
                <w:rFonts w:hint="eastAsia" w:ascii="宋体" w:hAnsi="宋体" w:cs="宋体"/>
                <w:bCs/>
                <w:sz w:val="21"/>
                <w:szCs w:val="21"/>
                <w:lang w:eastAsia="zh-CN"/>
              </w:rPr>
              <w:t>或同档次及以上品牌</w:t>
            </w:r>
            <w:r>
              <w:rPr>
                <w:rFonts w:hint="eastAsia" w:ascii="宋体" w:hAnsi="宋体" w:cs="宋体"/>
                <w:bCs/>
                <w:sz w:val="21"/>
                <w:szCs w:val="21"/>
              </w:rPr>
              <w:t>塑粉</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3、开门：采用钢制开门，硬度不低于65HW，内配灰色钢板与拉手颜色一致</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4、五金配件：采用SHABC、FGV、Harvsun品牌</w:t>
            </w:r>
            <w:r>
              <w:rPr>
                <w:rFonts w:hint="eastAsia" w:ascii="宋体" w:hAnsi="宋体" w:cs="宋体"/>
                <w:bCs/>
                <w:sz w:val="21"/>
                <w:szCs w:val="21"/>
                <w:lang w:eastAsia="zh-CN"/>
              </w:rPr>
              <w:t>或同档次及以上品牌</w:t>
            </w:r>
            <w:r>
              <w:rPr>
                <w:rFonts w:hint="eastAsia" w:ascii="宋体" w:hAnsi="宋体" w:cs="宋体"/>
                <w:bCs/>
                <w:sz w:val="21"/>
                <w:szCs w:val="21"/>
              </w:rPr>
              <w:t>,锁具采用望通、BMB、雷曼</w:t>
            </w:r>
            <w:r>
              <w:rPr>
                <w:rFonts w:hint="eastAsia" w:ascii="宋体" w:hAnsi="宋体" w:cs="宋体"/>
                <w:bCs/>
                <w:sz w:val="21"/>
                <w:szCs w:val="21"/>
                <w:lang w:eastAsia="zh-CN"/>
              </w:rPr>
              <w:t>或同档次及以上品牌</w:t>
            </w:r>
            <w:r>
              <w:rPr>
                <w:rFonts w:hint="eastAsia" w:ascii="宋体" w:hAnsi="宋体" w:cs="宋体"/>
                <w:bCs/>
                <w:sz w:val="21"/>
                <w:szCs w:val="21"/>
              </w:rPr>
              <w:t>。</w:t>
            </w:r>
            <w:r>
              <w:rPr>
                <w:rFonts w:hint="eastAsia" w:ascii="宋体" w:hAnsi="宋体" w:cs="宋体"/>
                <w:bCs/>
                <w:sz w:val="21"/>
                <w:szCs w:val="21"/>
              </w:rPr>
              <w:br w:type="textWrapping"/>
            </w:r>
            <w:r>
              <w:rPr>
                <w:rFonts w:hint="eastAsia" w:ascii="宋体" w:hAnsi="宋体" w:cs="宋体"/>
                <w:bCs/>
                <w:sz w:val="21"/>
                <w:szCs w:val="21"/>
              </w:rPr>
              <w:t>5、防尘暗拉手灰色，四个高度40mm铝合金调节脚。</w:t>
            </w:r>
            <w:r>
              <w:rPr>
                <w:rFonts w:hint="eastAsia" w:ascii="宋体" w:hAnsi="宋体" w:cs="宋体"/>
                <w:bCs/>
                <w:sz w:val="21"/>
                <w:szCs w:val="21"/>
              </w:rPr>
              <w:br w:type="textWrapping"/>
            </w:r>
            <w:r>
              <w:rPr>
                <w:rFonts w:hint="eastAsia" w:ascii="宋体" w:hAnsi="宋体" w:cs="宋体"/>
                <w:bCs/>
                <w:sz w:val="21"/>
                <w:szCs w:val="21"/>
              </w:rPr>
              <w:t>6、柜顶含画架，高度250mm，外框采用冲孔钢板。</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亚光白色柜体/灰色拉手</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24</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开门柜4</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960120" cy="601980"/>
                  <wp:effectExtent l="0" t="0" r="0" b="0"/>
                  <wp:docPr id="18856" name="图片 18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 name="图片 1885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967740" cy="60198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900*450*1100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1、材料：采用“武钢”、“马钢”、“宝钢”</w:t>
            </w:r>
            <w:r>
              <w:rPr>
                <w:rFonts w:hint="eastAsia" w:ascii="宋体" w:hAnsi="宋体" w:cs="宋体"/>
                <w:bCs/>
                <w:sz w:val="21"/>
                <w:szCs w:val="21"/>
                <w:lang w:eastAsia="zh-CN"/>
              </w:rPr>
              <w:t>或同档次及以上品牌</w:t>
            </w:r>
            <w:r>
              <w:rPr>
                <w:rFonts w:hint="eastAsia" w:ascii="宋体" w:hAnsi="宋体" w:cs="宋体"/>
                <w:bCs/>
                <w:sz w:val="21"/>
                <w:szCs w:val="21"/>
              </w:rPr>
              <w:t>优质冷轧薄钢板，裸板厚度0.7MM</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2、工艺：表面采用九工位喷淋前处理，聚氨酯粉末静电喷涂采用“三禾”、“普尔达”、“阿克苏”</w:t>
            </w:r>
            <w:r>
              <w:rPr>
                <w:rFonts w:hint="eastAsia" w:ascii="宋体" w:hAnsi="宋体" w:cs="宋体"/>
                <w:bCs/>
                <w:sz w:val="21"/>
                <w:szCs w:val="21"/>
                <w:lang w:eastAsia="zh-CN"/>
              </w:rPr>
              <w:t>或同档次及以上品牌</w:t>
            </w:r>
            <w:r>
              <w:rPr>
                <w:rFonts w:hint="eastAsia" w:ascii="宋体" w:hAnsi="宋体" w:cs="宋体"/>
                <w:bCs/>
                <w:sz w:val="21"/>
                <w:szCs w:val="21"/>
              </w:rPr>
              <w:t>塑粉</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3、开门：采用钢制开门，硬度不低于65HW，内配灰色钢板与拉手颜色一致，</w:t>
            </w:r>
            <w:r>
              <w:rPr>
                <w:rFonts w:hint="eastAsia" w:ascii="宋体" w:hAnsi="宋体" w:cs="宋体"/>
                <w:bCs/>
                <w:sz w:val="21"/>
                <w:szCs w:val="21"/>
              </w:rPr>
              <w:br w:type="textWrapping"/>
            </w:r>
            <w:r>
              <w:rPr>
                <w:rFonts w:hint="eastAsia" w:ascii="宋体" w:hAnsi="宋体" w:cs="宋体"/>
                <w:bCs/>
                <w:sz w:val="21"/>
                <w:szCs w:val="21"/>
              </w:rPr>
              <w:t>4、五金配件：采用SHABC、FGV、Harvsun品牌</w:t>
            </w:r>
            <w:r>
              <w:rPr>
                <w:rFonts w:hint="eastAsia" w:ascii="宋体" w:hAnsi="宋体" w:cs="宋体"/>
                <w:bCs/>
                <w:sz w:val="21"/>
                <w:szCs w:val="21"/>
                <w:lang w:eastAsia="zh-CN"/>
              </w:rPr>
              <w:t>或同档次及以上品牌</w:t>
            </w:r>
            <w:r>
              <w:rPr>
                <w:rFonts w:hint="eastAsia" w:ascii="宋体" w:hAnsi="宋体" w:cs="宋体"/>
                <w:bCs/>
                <w:sz w:val="21"/>
                <w:szCs w:val="21"/>
              </w:rPr>
              <w:t>,锁具采用望通、BMB、雷曼</w:t>
            </w:r>
            <w:r>
              <w:rPr>
                <w:rFonts w:hint="eastAsia" w:ascii="宋体" w:hAnsi="宋体" w:cs="宋体"/>
                <w:bCs/>
                <w:sz w:val="21"/>
                <w:szCs w:val="21"/>
                <w:lang w:eastAsia="zh-CN"/>
              </w:rPr>
              <w:t>或同档次及以上品牌</w:t>
            </w:r>
            <w:r>
              <w:rPr>
                <w:rFonts w:hint="eastAsia" w:ascii="宋体" w:hAnsi="宋体" w:cs="宋体"/>
                <w:bCs/>
                <w:sz w:val="21"/>
                <w:szCs w:val="21"/>
              </w:rPr>
              <w:t>。</w:t>
            </w:r>
            <w:r>
              <w:rPr>
                <w:rFonts w:hint="eastAsia" w:ascii="宋体" w:hAnsi="宋体" w:cs="宋体"/>
                <w:bCs/>
                <w:sz w:val="21"/>
                <w:szCs w:val="21"/>
              </w:rPr>
              <w:br w:type="textWrapping"/>
            </w:r>
            <w:r>
              <w:rPr>
                <w:rFonts w:hint="eastAsia" w:ascii="宋体" w:hAnsi="宋体" w:cs="宋体"/>
                <w:bCs/>
                <w:sz w:val="21"/>
                <w:szCs w:val="21"/>
              </w:rPr>
              <w:t>5、防尘暗拉手灰色，四个高度40mm铝合金调节脚。</w:t>
            </w:r>
            <w:r>
              <w:rPr>
                <w:rFonts w:hint="eastAsia" w:ascii="宋体" w:hAnsi="宋体" w:cs="宋体"/>
                <w:bCs/>
                <w:sz w:val="21"/>
                <w:szCs w:val="21"/>
              </w:rPr>
              <w:br w:type="textWrapping"/>
            </w:r>
            <w:r>
              <w:rPr>
                <w:rFonts w:hint="eastAsia" w:ascii="宋体" w:hAnsi="宋体" w:cs="宋体"/>
                <w:bCs/>
                <w:sz w:val="21"/>
                <w:szCs w:val="21"/>
              </w:rPr>
              <w:t>6、柜顶含钢制柜顶板。</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亚光白色柜体/灰色拉手</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8"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25</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开门柜5</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anchor distT="0" distB="0" distL="114300" distR="114300" simplePos="0" relativeHeight="251656192" behindDoc="0" locked="0" layoutInCell="1" allowOverlap="1">
                  <wp:simplePos x="0" y="0"/>
                  <wp:positionH relativeFrom="column">
                    <wp:posOffset>114300</wp:posOffset>
                  </wp:positionH>
                  <wp:positionV relativeFrom="paragraph">
                    <wp:posOffset>1135380</wp:posOffset>
                  </wp:positionV>
                  <wp:extent cx="441960" cy="0"/>
                  <wp:effectExtent l="0" t="0" r="0" b="0"/>
                  <wp:wrapNone/>
                  <wp:docPr id="18844" name="图片 18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4" name="图片 18844"/>
                          <pic:cNvPicPr>
                            <a:picLocks noChangeAspect="1"/>
                          </pic:cNvPicPr>
                        </pic:nvPicPr>
                        <pic:blipFill>
                          <a:blip r:embed="rId35">
                            <a:grayscl/>
                            <a:extLst>
                              <a:ext uri="{28A0092B-C50C-407E-A947-70E740481C1C}">
                                <a14:useLocalDpi xmlns:a14="http://schemas.microsoft.com/office/drawing/2010/main" val="0"/>
                              </a:ext>
                            </a:extLst>
                          </a:blip>
                          <a:srcRect/>
                          <a:stretch>
                            <a:fillRect/>
                          </a:stretch>
                        </pic:blipFill>
                        <pic:spPr>
                          <a:xfrm>
                            <a:off x="0" y="0"/>
                            <a:ext cx="441960" cy="0"/>
                          </a:xfrm>
                          <a:prstGeom prst="rect">
                            <a:avLst/>
                          </a:prstGeom>
                          <a:noFill/>
                          <a:ln>
                            <a:noFill/>
                          </a:ln>
                        </pic:spPr>
                      </pic:pic>
                    </a:graphicData>
                  </a:graphic>
                </wp:anchor>
              </w:drawing>
            </w:r>
            <w:r>
              <w:rPr>
                <w:rFonts w:hint="eastAsia" w:ascii="宋体" w:hAnsi="宋体" w:cs="宋体"/>
                <w:bCs/>
                <w:sz w:val="21"/>
                <w:szCs w:val="21"/>
              </w:rPr>
              <w:drawing>
                <wp:inline distT="0" distB="0" distL="0" distR="0">
                  <wp:extent cx="1188720" cy="929640"/>
                  <wp:effectExtent l="0" t="0" r="0" b="3810"/>
                  <wp:docPr id="18862" name="图片 1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2" name="图片 1886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1188720" cy="92964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900*450*2100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1、材料：采用“武钢”、“马钢”、“宝钢”</w:t>
            </w:r>
            <w:r>
              <w:rPr>
                <w:rFonts w:hint="eastAsia" w:ascii="宋体" w:hAnsi="宋体" w:cs="宋体"/>
                <w:bCs/>
                <w:sz w:val="21"/>
                <w:szCs w:val="21"/>
                <w:lang w:eastAsia="zh-CN"/>
              </w:rPr>
              <w:t>或同档次及以上品牌</w:t>
            </w:r>
            <w:r>
              <w:rPr>
                <w:rFonts w:hint="eastAsia" w:ascii="宋体" w:hAnsi="宋体" w:cs="宋体"/>
                <w:bCs/>
                <w:sz w:val="21"/>
                <w:szCs w:val="21"/>
              </w:rPr>
              <w:t>优质冷轧薄钢板，裸板厚度0.7MM</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2、工艺：表面采用九工位喷淋前处理，聚氨酯粉末静电喷涂采用“三禾”、“普尔达”、“阿克苏”</w:t>
            </w:r>
            <w:r>
              <w:rPr>
                <w:rFonts w:hint="eastAsia" w:ascii="宋体" w:hAnsi="宋体" w:cs="宋体"/>
                <w:bCs/>
                <w:sz w:val="21"/>
                <w:szCs w:val="21"/>
                <w:lang w:eastAsia="zh-CN"/>
              </w:rPr>
              <w:t>或同档次及以上品牌</w:t>
            </w:r>
            <w:r>
              <w:rPr>
                <w:rFonts w:hint="eastAsia" w:ascii="宋体" w:hAnsi="宋体" w:cs="宋体"/>
                <w:bCs/>
                <w:sz w:val="21"/>
                <w:szCs w:val="21"/>
              </w:rPr>
              <w:t>塑粉</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3、开门：采用钢制开门，硬度不低于65HW，内配灰色钢板与拉手颜色一致，</w:t>
            </w:r>
            <w:r>
              <w:rPr>
                <w:rFonts w:hint="eastAsia" w:ascii="宋体" w:hAnsi="宋体" w:cs="宋体"/>
                <w:bCs/>
                <w:sz w:val="21"/>
                <w:szCs w:val="21"/>
              </w:rPr>
              <w:br w:type="textWrapping"/>
            </w:r>
            <w:r>
              <w:rPr>
                <w:rFonts w:hint="eastAsia" w:ascii="宋体" w:hAnsi="宋体" w:cs="宋体"/>
                <w:bCs/>
                <w:sz w:val="21"/>
                <w:szCs w:val="21"/>
              </w:rPr>
              <w:t>4、五金配件：采用SHABC、FGV、Harvsun品牌</w:t>
            </w:r>
            <w:r>
              <w:rPr>
                <w:rFonts w:hint="eastAsia" w:ascii="宋体" w:hAnsi="宋体" w:cs="宋体"/>
                <w:bCs/>
                <w:sz w:val="21"/>
                <w:szCs w:val="21"/>
                <w:lang w:eastAsia="zh-CN"/>
              </w:rPr>
              <w:t>或同档次及以上品牌</w:t>
            </w:r>
            <w:r>
              <w:rPr>
                <w:rFonts w:hint="eastAsia" w:ascii="宋体" w:hAnsi="宋体" w:cs="宋体"/>
                <w:bCs/>
                <w:sz w:val="21"/>
                <w:szCs w:val="21"/>
              </w:rPr>
              <w:t>,锁具采用望通、BMB、雷曼</w:t>
            </w:r>
            <w:r>
              <w:rPr>
                <w:rFonts w:hint="eastAsia" w:ascii="宋体" w:hAnsi="宋体" w:cs="宋体"/>
                <w:bCs/>
                <w:sz w:val="21"/>
                <w:szCs w:val="21"/>
                <w:lang w:eastAsia="zh-CN"/>
              </w:rPr>
              <w:t>或同档次及以上品牌</w:t>
            </w:r>
            <w:r>
              <w:rPr>
                <w:rFonts w:hint="eastAsia" w:ascii="宋体" w:hAnsi="宋体" w:cs="宋体"/>
                <w:bCs/>
                <w:sz w:val="21"/>
                <w:szCs w:val="21"/>
              </w:rPr>
              <w:t>。</w:t>
            </w:r>
            <w:r>
              <w:rPr>
                <w:rFonts w:hint="eastAsia" w:ascii="宋体" w:hAnsi="宋体" w:cs="宋体"/>
                <w:bCs/>
                <w:sz w:val="21"/>
                <w:szCs w:val="21"/>
              </w:rPr>
              <w:br w:type="textWrapping"/>
            </w:r>
            <w:r>
              <w:rPr>
                <w:rFonts w:hint="eastAsia" w:ascii="宋体" w:hAnsi="宋体" w:cs="宋体"/>
                <w:bCs/>
                <w:sz w:val="21"/>
                <w:szCs w:val="21"/>
              </w:rPr>
              <w:t>5、防尘暗拉手灰色，四个高度40mm铝合金调节脚。</w:t>
            </w:r>
            <w:r>
              <w:rPr>
                <w:rFonts w:hint="eastAsia" w:ascii="宋体" w:hAnsi="宋体" w:cs="宋体"/>
                <w:bCs/>
                <w:sz w:val="21"/>
                <w:szCs w:val="21"/>
              </w:rPr>
              <w:br w:type="textWrapping"/>
            </w:r>
            <w:r>
              <w:rPr>
                <w:rFonts w:hint="eastAsia" w:ascii="宋体" w:hAnsi="宋体" w:cs="宋体"/>
                <w:bCs/>
                <w:sz w:val="21"/>
                <w:szCs w:val="21"/>
              </w:rPr>
              <w:t>6、柜顶含钢制柜顶板。</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亚光白色柜体/灰色拉手</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26</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大会议桌</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363980" cy="685800"/>
                  <wp:effectExtent l="0" t="0" r="7620" b="0"/>
                  <wp:docPr id="18871" name="图片 18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 name="图片 18871"/>
                          <pic:cNvPicPr>
                            <a:picLocks noChangeAspect="1" noChangeArrowheads="1"/>
                          </pic:cNvPicPr>
                        </pic:nvPicPr>
                        <pic:blipFill>
                          <a:blip r:embed="rId37" cstate="print">
                            <a:extLst>
                              <a:ext uri="{28A0092B-C50C-407E-A947-70E740481C1C}">
                                <a14:useLocalDpi xmlns:a14="http://schemas.microsoft.com/office/drawing/2010/main" val="0"/>
                              </a:ext>
                            </a:extLst>
                          </a:blip>
                          <a:srcRect l="3883"/>
                          <a:stretch>
                            <a:fillRect/>
                          </a:stretch>
                        </pic:blipFill>
                        <pic:spPr>
                          <a:xfrm>
                            <a:off x="0" y="0"/>
                            <a:ext cx="1363980" cy="68580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6600*2000*760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1、基材：选用“大亚”、“丽人”、“福人”</w:t>
            </w:r>
            <w:r>
              <w:rPr>
                <w:rFonts w:hint="eastAsia" w:ascii="宋体" w:hAnsi="宋体" w:cs="宋体"/>
                <w:bCs/>
                <w:sz w:val="21"/>
                <w:szCs w:val="21"/>
                <w:lang w:eastAsia="zh-CN"/>
              </w:rPr>
              <w:t>或同档次及以上品牌</w:t>
            </w:r>
            <w:r>
              <w:rPr>
                <w:rFonts w:hint="eastAsia" w:ascii="宋体" w:hAnsi="宋体" w:cs="宋体"/>
                <w:bCs/>
                <w:sz w:val="21"/>
                <w:szCs w:val="21"/>
              </w:rPr>
              <w:t>环保型中纤板，经过防虫，防腐等化学处理，甲醛释放量≤0.08mg/m³，密度0.65-0.80g/cm³，静曲强度≥24Mpa，吸水膨胀率≤12％，含水率3-13%，平整度好，性能稳定，不易变形。</w:t>
            </w:r>
            <w:r>
              <w:rPr>
                <w:rFonts w:hint="eastAsia" w:ascii="宋体" w:hAnsi="宋体" w:cs="宋体"/>
                <w:bCs/>
                <w:sz w:val="21"/>
                <w:szCs w:val="21"/>
              </w:rPr>
              <w:br w:type="textWrapping"/>
            </w:r>
            <w:r>
              <w:rPr>
                <w:rFonts w:hint="eastAsia" w:ascii="宋体" w:hAnsi="宋体" w:cs="宋体"/>
                <w:bCs/>
                <w:sz w:val="21"/>
                <w:szCs w:val="21"/>
              </w:rPr>
              <w:t>2、饰面：采用0.6MM厚度</w:t>
            </w:r>
            <w:r>
              <w:rPr>
                <w:rFonts w:hint="eastAsia" w:ascii="宋体" w:hAnsi="宋体" w:cs="宋体"/>
                <w:bCs/>
                <w:sz w:val="21"/>
                <w:szCs w:val="21"/>
                <w:lang w:eastAsia="zh-CN"/>
              </w:rPr>
              <w:t>实木</w:t>
            </w:r>
            <w:r>
              <w:rPr>
                <w:rFonts w:hint="eastAsia" w:ascii="宋体" w:hAnsi="宋体" w:cs="宋体"/>
                <w:bCs/>
                <w:sz w:val="21"/>
                <w:szCs w:val="21"/>
              </w:rPr>
              <w:t>木皮。台面厚度≥75mm。</w:t>
            </w:r>
            <w:r>
              <w:rPr>
                <w:rFonts w:hint="eastAsia" w:ascii="宋体" w:hAnsi="宋体" w:cs="宋体"/>
                <w:bCs/>
                <w:sz w:val="21"/>
                <w:szCs w:val="21"/>
              </w:rPr>
              <w:br w:type="textWrapping"/>
            </w:r>
            <w:r>
              <w:rPr>
                <w:rFonts w:hint="eastAsia" w:ascii="宋体" w:hAnsi="宋体" w:cs="宋体"/>
                <w:bCs/>
                <w:sz w:val="21"/>
                <w:szCs w:val="21"/>
              </w:rPr>
              <w:t>3、油漆：使用“大宝”、华润、易涂宝</w:t>
            </w:r>
            <w:r>
              <w:rPr>
                <w:rFonts w:hint="eastAsia" w:ascii="宋体" w:hAnsi="宋体" w:cs="宋体"/>
                <w:bCs/>
                <w:sz w:val="21"/>
                <w:szCs w:val="21"/>
                <w:lang w:eastAsia="zh-CN"/>
              </w:rPr>
              <w:t>或同档次及以上品牌</w:t>
            </w:r>
            <w:r>
              <w:rPr>
                <w:rFonts w:hint="eastAsia" w:ascii="宋体" w:hAnsi="宋体" w:cs="宋体"/>
                <w:bCs/>
                <w:sz w:val="21"/>
                <w:szCs w:val="21"/>
              </w:rPr>
              <w:t>，光泽均匀度好，调和比例高，油漆无颗粒、气泡、漆点、颜色均匀。表面细小颗粒每平方米不超过二个点，表面硬度达到3H级。</w:t>
            </w:r>
            <w:r>
              <w:rPr>
                <w:rFonts w:hint="eastAsia" w:ascii="宋体" w:hAnsi="宋体" w:cs="宋体"/>
                <w:bCs/>
                <w:sz w:val="21"/>
                <w:szCs w:val="21"/>
              </w:rPr>
              <w:br w:type="textWrapping"/>
            </w:r>
            <w:r>
              <w:rPr>
                <w:rFonts w:hint="eastAsia" w:ascii="宋体" w:hAnsi="宋体" w:cs="宋体"/>
                <w:bCs/>
                <w:sz w:val="21"/>
                <w:szCs w:val="21"/>
              </w:rPr>
              <w:t>4、工艺要求：（1）木材干燥至低于 9％的含水率；（2）表面光亮平整，油漆无颗粒、气泡、渣点，颜色均匀；（3）面板木纹纹理自然，颜色线条拼合细密；整体进口五金配件紧密拼接，封边细腻，线条均匀，转角过渡自然，间隙细小且均等，连接稳固，不易掉色。</w:t>
            </w:r>
            <w:r>
              <w:rPr>
                <w:rFonts w:hint="eastAsia" w:ascii="宋体" w:hAnsi="宋体" w:cs="宋体"/>
                <w:bCs/>
                <w:sz w:val="21"/>
                <w:szCs w:val="21"/>
              </w:rPr>
              <w:br w:type="textWrapping"/>
            </w:r>
            <w:r>
              <w:rPr>
                <w:rFonts w:hint="eastAsia" w:ascii="宋体" w:hAnsi="宋体" w:cs="宋体"/>
                <w:bCs/>
                <w:sz w:val="21"/>
                <w:szCs w:val="21"/>
              </w:rPr>
              <w:t>5、标配2个多功能线盒（含2个电源、1个网络（CAT.6）、1个电话、1个VGA、1个出线模块）。</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胡桃木色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27</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会议椅（大）(出样实样一张)</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655320" cy="883920"/>
                  <wp:effectExtent l="0" t="0" r="0" b="0"/>
                  <wp:docPr id="18864" name="图片 18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4" name="图片 1886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662940" cy="88392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660*635*1060</w:t>
            </w:r>
          </w:p>
        </w:tc>
        <w:tc>
          <w:tcPr>
            <w:tcW w:w="7354" w:type="dxa"/>
            <w:shd w:val="clear" w:color="auto" w:fill="auto"/>
            <w:vAlign w:val="center"/>
          </w:tcPr>
          <w:p>
            <w:pPr>
              <w:widowControl/>
              <w:jc w:val="left"/>
              <w:rPr>
                <w:rFonts w:ascii="宋体" w:hAnsi="宋体" w:cs="宋体"/>
                <w:bCs/>
                <w:sz w:val="21"/>
                <w:szCs w:val="21"/>
              </w:rPr>
            </w:pPr>
            <w:r>
              <w:rPr>
                <w:rFonts w:hint="eastAsia" w:ascii="宋体" w:hAnsi="宋体" w:cs="宋体"/>
                <w:bCs/>
                <w:sz w:val="21"/>
                <w:szCs w:val="21"/>
              </w:rPr>
              <w:t>1、面料：采用头层优质牛皮，柔软贴手，透气性好。皮革厚度大于1mm，撕裂力≥30N，断裂伸长率35%~60%，摩擦色牢度干擦≥4级。</w:t>
            </w:r>
            <w:r>
              <w:rPr>
                <w:rFonts w:hint="eastAsia" w:ascii="宋体" w:hAnsi="宋体" w:cs="宋体"/>
                <w:bCs/>
                <w:sz w:val="21"/>
                <w:szCs w:val="21"/>
              </w:rPr>
              <w:br w:type="textWrapping"/>
            </w:r>
            <w:r>
              <w:rPr>
                <w:rFonts w:hint="eastAsia" w:ascii="宋体" w:hAnsi="宋体" w:cs="宋体"/>
                <w:bCs/>
                <w:sz w:val="21"/>
                <w:szCs w:val="21"/>
              </w:rPr>
              <w:t>2、海绵：采用“昱辰”、“圣诺盟”、上海“高化”</w:t>
            </w:r>
            <w:r>
              <w:rPr>
                <w:rFonts w:hint="eastAsia" w:ascii="宋体" w:hAnsi="宋体" w:cs="宋体"/>
                <w:bCs/>
                <w:sz w:val="21"/>
                <w:szCs w:val="21"/>
                <w:lang w:eastAsia="zh-CN"/>
              </w:rPr>
              <w:t>或同档次及以上品牌</w:t>
            </w:r>
            <w:r>
              <w:rPr>
                <w:rFonts w:hint="eastAsia" w:ascii="宋体" w:hAnsi="宋体" w:cs="宋体"/>
                <w:bCs/>
                <w:sz w:val="21"/>
                <w:szCs w:val="21"/>
              </w:rPr>
              <w:t>成型海绵，软硬适中。密度不低于45kg/m³；回弹力：47%、拉伸强度不小于85KPA；</w:t>
            </w:r>
            <w:r>
              <w:rPr>
                <w:rFonts w:hint="eastAsia" w:ascii="宋体" w:hAnsi="宋体" w:cs="宋体"/>
                <w:bCs/>
                <w:sz w:val="21"/>
                <w:szCs w:val="21"/>
              </w:rPr>
              <w:br w:type="textWrapping"/>
            </w:r>
            <w:r>
              <w:rPr>
                <w:rFonts w:hint="eastAsia" w:ascii="宋体" w:hAnsi="宋体" w:cs="宋体"/>
                <w:bCs/>
                <w:sz w:val="21"/>
                <w:szCs w:val="21"/>
              </w:rPr>
              <w:t>3、曲木板：椅背内板，椅座12mmE1级优质曲木板。</w:t>
            </w:r>
            <w:r>
              <w:rPr>
                <w:rFonts w:hint="eastAsia" w:ascii="宋体" w:hAnsi="宋体" w:cs="宋体"/>
                <w:bCs/>
                <w:sz w:val="21"/>
                <w:szCs w:val="21"/>
              </w:rPr>
              <w:br w:type="textWrapping"/>
            </w:r>
            <w:r>
              <w:rPr>
                <w:rFonts w:hint="eastAsia" w:ascii="宋体" w:hAnsi="宋体" w:cs="宋体"/>
                <w:bCs/>
                <w:sz w:val="21"/>
                <w:szCs w:val="21"/>
              </w:rPr>
              <w:t>4、扶手：铝合金一体扶手框，扶手面牛皮，无螺丝连接工艺。</w:t>
            </w:r>
            <w:r>
              <w:rPr>
                <w:rFonts w:hint="eastAsia" w:ascii="宋体" w:hAnsi="宋体" w:cs="宋体"/>
                <w:bCs/>
                <w:sz w:val="21"/>
                <w:szCs w:val="21"/>
              </w:rPr>
              <w:br w:type="textWrapping"/>
            </w:r>
            <w:r>
              <w:rPr>
                <w:rFonts w:hint="eastAsia" w:ascii="宋体" w:hAnsi="宋体" w:cs="宋体"/>
                <w:bCs/>
                <w:sz w:val="21"/>
                <w:szCs w:val="21"/>
              </w:rPr>
              <w:t>5、底盘：带倾仰、自重式机构、四档锁定底盘，机构稳固，操作灵敏；同步倾仰、拉力调节、背压解锁系统。</w:t>
            </w:r>
            <w:r>
              <w:rPr>
                <w:rFonts w:hint="eastAsia" w:ascii="宋体" w:hAnsi="宋体" w:cs="宋体"/>
                <w:bCs/>
                <w:sz w:val="21"/>
                <w:szCs w:val="21"/>
              </w:rPr>
              <w:br w:type="textWrapping"/>
            </w:r>
            <w:r>
              <w:rPr>
                <w:rFonts w:hint="eastAsia" w:ascii="宋体" w:hAnsi="宋体" w:cs="宋体"/>
                <w:bCs/>
                <w:sz w:val="21"/>
                <w:szCs w:val="21"/>
              </w:rPr>
              <w:t xml:space="preserve">6、气杆：气压升降系统采用气压棒采用台湾“WDF”、韩国“三宏”牌、 韩国“KGS” </w:t>
            </w:r>
            <w:r>
              <w:rPr>
                <w:rFonts w:hint="eastAsia" w:ascii="宋体" w:hAnsi="宋体" w:cs="宋体"/>
                <w:bCs/>
                <w:sz w:val="21"/>
                <w:szCs w:val="21"/>
                <w:lang w:eastAsia="zh-CN"/>
              </w:rPr>
              <w:t>或同档次及以上品牌</w:t>
            </w:r>
            <w:r>
              <w:rPr>
                <w:rFonts w:hint="eastAsia" w:ascii="宋体" w:hAnsi="宋体" w:cs="宋体"/>
                <w:bCs/>
                <w:sz w:val="21"/>
                <w:szCs w:val="21"/>
              </w:rPr>
              <w:t>,可承受250kg重力，升降轻便灵活（升降30万次无损）、平稳、无漏气、无噪音。</w:t>
            </w:r>
            <w:r>
              <w:rPr>
                <w:rFonts w:hint="eastAsia" w:ascii="宋体" w:hAnsi="宋体" w:cs="宋体"/>
                <w:bCs/>
                <w:sz w:val="21"/>
                <w:szCs w:val="21"/>
              </w:rPr>
              <w:br w:type="textWrapping"/>
            </w:r>
            <w:r>
              <w:rPr>
                <w:rFonts w:hint="eastAsia" w:ascii="宋体" w:hAnsi="宋体" w:cs="宋体"/>
                <w:bCs/>
                <w:sz w:val="21"/>
                <w:szCs w:val="21"/>
              </w:rPr>
              <w:t>7、椅脚：精抛铝合金压铸五星脚，优质尼龙纤维材质，移动轻快灵活。</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黑色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0"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28</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中会议桌</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295400" cy="1059180"/>
                  <wp:effectExtent l="0" t="0" r="0" b="7620"/>
                  <wp:docPr id="18846" name="图片 18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6" name="图片 1884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1295400" cy="105918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4200*1400*750</w:t>
            </w:r>
          </w:p>
        </w:tc>
        <w:tc>
          <w:tcPr>
            <w:tcW w:w="7354" w:type="dxa"/>
            <w:shd w:val="clear" w:color="auto" w:fill="auto"/>
            <w:vAlign w:val="center"/>
          </w:tcPr>
          <w:p>
            <w:pPr>
              <w:widowControl/>
              <w:jc w:val="left"/>
              <w:rPr>
                <w:rFonts w:hint="eastAsia" w:ascii="宋体" w:hAnsi="宋体" w:eastAsia="宋体" w:cs="宋体"/>
                <w:bCs/>
                <w:sz w:val="21"/>
                <w:szCs w:val="21"/>
                <w:lang w:eastAsia="zh-CN"/>
              </w:rPr>
            </w:pPr>
            <w:r>
              <w:rPr>
                <w:rFonts w:hint="eastAsia" w:ascii="宋体" w:hAnsi="宋体" w:cs="宋体"/>
                <w:bCs/>
                <w:sz w:val="21"/>
                <w:szCs w:val="21"/>
              </w:rPr>
              <w:t>1、基材：采用优质刨花板(福人、大亚、露水河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2、台面贴面；选用双贴（夏特SCHATTDECOR、升达、夏王</w:t>
            </w:r>
            <w:r>
              <w:rPr>
                <w:rFonts w:hint="eastAsia" w:ascii="宋体" w:hAnsi="宋体" w:cs="宋体"/>
                <w:bCs/>
                <w:sz w:val="21"/>
                <w:szCs w:val="21"/>
                <w:lang w:eastAsia="zh-CN"/>
              </w:rPr>
              <w:t>或同档次及以上品牌</w:t>
            </w:r>
            <w:r>
              <w:rPr>
                <w:rFonts w:hint="eastAsia" w:ascii="宋体" w:hAnsi="宋体" w:cs="宋体"/>
                <w:bCs/>
                <w:sz w:val="21"/>
                <w:szCs w:val="21"/>
              </w:rPr>
              <w:t>）三聚氰胺浸渍面纸饰面材料</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3、主桌面：厚度25mm，采用3D镭射激光封边，ABS封边皮，厚度≥2.5mm；台面厚度25mm。</w:t>
            </w:r>
            <w:r>
              <w:rPr>
                <w:rFonts w:hint="eastAsia" w:ascii="宋体" w:hAnsi="宋体" w:cs="宋体"/>
                <w:bCs/>
                <w:sz w:val="21"/>
                <w:szCs w:val="21"/>
              </w:rPr>
              <w:br w:type="textWrapping"/>
            </w:r>
            <w:r>
              <w:rPr>
                <w:rFonts w:hint="eastAsia" w:ascii="宋体" w:hAnsi="宋体" w:cs="宋体"/>
                <w:bCs/>
                <w:sz w:val="21"/>
                <w:szCs w:val="21"/>
              </w:rPr>
              <w:t>4、桌架：采用拆装铝合金架，桌脚含调节脚功能，保证地面10mm不平的水平调节。含金属走线槽，一体成型塑制电源线盒，每位3个86型电源模块位置</w:t>
            </w:r>
            <w:r>
              <w:rPr>
                <w:rFonts w:hint="eastAsia" w:ascii="宋体" w:hAnsi="宋体" w:cs="宋体"/>
                <w:bCs/>
                <w:sz w:val="21"/>
                <w:szCs w:val="21"/>
                <w:lang w:eastAsia="zh-CN"/>
              </w:rPr>
              <w:t>。</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木纹色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29</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会议椅（中）</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601980" cy="929640"/>
                  <wp:effectExtent l="0" t="0" r="7620" b="3810"/>
                  <wp:docPr id="18876" name="图片 18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 name="图片 18876"/>
                          <pic:cNvPicPr>
                            <a:picLocks noChangeAspect="1" noChangeArrowheads="1"/>
                          </pic:cNvPicPr>
                        </pic:nvPicPr>
                        <pic:blipFill>
                          <a:blip r:embed="rId40" cstate="print">
                            <a:grayscl/>
                            <a:extLst>
                              <a:ext uri="{28A0092B-C50C-407E-A947-70E740481C1C}">
                                <a14:useLocalDpi xmlns:a14="http://schemas.microsoft.com/office/drawing/2010/main" val="0"/>
                              </a:ext>
                            </a:extLst>
                          </a:blip>
                          <a:srcRect/>
                          <a:stretch>
                            <a:fillRect/>
                          </a:stretch>
                        </pic:blipFill>
                        <pic:spPr>
                          <a:xfrm>
                            <a:off x="0" y="0"/>
                            <a:ext cx="601980" cy="92964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615*585*935</w:t>
            </w:r>
          </w:p>
        </w:tc>
        <w:tc>
          <w:tcPr>
            <w:tcW w:w="7354" w:type="dxa"/>
            <w:shd w:val="clear" w:color="auto" w:fill="auto"/>
            <w:vAlign w:val="center"/>
          </w:tcPr>
          <w:p>
            <w:pPr>
              <w:widowControl/>
              <w:jc w:val="left"/>
              <w:rPr>
                <w:rFonts w:hint="eastAsia" w:ascii="宋体" w:hAnsi="宋体" w:eastAsia="宋体" w:cs="宋体"/>
                <w:bCs/>
                <w:sz w:val="21"/>
                <w:szCs w:val="21"/>
                <w:lang w:eastAsia="zh-CN"/>
              </w:rPr>
            </w:pPr>
            <w:r>
              <w:rPr>
                <w:rFonts w:hint="eastAsia" w:ascii="宋体" w:hAnsi="宋体" w:cs="宋体"/>
                <w:bCs/>
                <w:sz w:val="21"/>
                <w:szCs w:val="21"/>
              </w:rPr>
              <w:t>1、面料：采用双丝网布，芳香胺有害物质含量＜5mg/kg，颜色干擦牢度≥4级，耐酸碱汗渍变色≥3级、沾色≥3级</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2.海绵：采用“东亚品牌”、“圣诺盟”、“太和京华”</w:t>
            </w:r>
            <w:r>
              <w:rPr>
                <w:rFonts w:hint="eastAsia" w:ascii="宋体" w:hAnsi="宋体" w:cs="宋体"/>
                <w:bCs/>
                <w:sz w:val="21"/>
                <w:szCs w:val="21"/>
                <w:lang w:eastAsia="zh-CN"/>
              </w:rPr>
              <w:t>或同档次及以上品牌</w:t>
            </w:r>
            <w:r>
              <w:rPr>
                <w:rFonts w:hint="eastAsia" w:ascii="宋体" w:hAnsi="宋体" w:cs="宋体"/>
                <w:bCs/>
                <w:sz w:val="21"/>
                <w:szCs w:val="21"/>
              </w:rPr>
              <w:t>成型海绵，软硬适中。密度不低于45kg/m³；回弹力：47%、拉伸强度不小于85KPA</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3、曲木板：12mmE1级优质曲木板</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4、扶手：固定PP扶手</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5、底盘：STG机构（单档初始位置锁定）</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 xml:space="preserve">6、气杆：气压升降系统采用气压棒采用台湾“WDF”、韩国“三宏”牌、 韩国“KGS” </w:t>
            </w:r>
            <w:r>
              <w:rPr>
                <w:rFonts w:hint="eastAsia" w:ascii="宋体" w:hAnsi="宋体" w:cs="宋体"/>
                <w:bCs/>
                <w:sz w:val="21"/>
                <w:szCs w:val="21"/>
                <w:lang w:eastAsia="zh-CN"/>
              </w:rPr>
              <w:t>或同档次及以上品牌</w:t>
            </w:r>
            <w:r>
              <w:rPr>
                <w:rFonts w:hint="eastAsia" w:ascii="宋体" w:hAnsi="宋体" w:cs="宋体"/>
                <w:bCs/>
                <w:sz w:val="21"/>
                <w:szCs w:val="21"/>
              </w:rPr>
              <w:t>,可承受250kg重力，升降轻便灵活（升降30万次无损）、平稳、无漏气、无噪音。</w:t>
            </w:r>
            <w:r>
              <w:rPr>
                <w:rFonts w:hint="eastAsia" w:ascii="宋体" w:hAnsi="宋体" w:cs="宋体"/>
                <w:bCs/>
                <w:sz w:val="21"/>
                <w:szCs w:val="21"/>
              </w:rPr>
              <w:br w:type="textWrapping"/>
            </w:r>
            <w:r>
              <w:rPr>
                <w:rFonts w:hint="eastAsia" w:ascii="宋体" w:hAnsi="宋体" w:cs="宋体"/>
                <w:bCs/>
                <w:sz w:val="21"/>
                <w:szCs w:val="21"/>
              </w:rPr>
              <w:t>7、椅脚：电镀钢制五星脚</w:t>
            </w:r>
            <w:r>
              <w:rPr>
                <w:rFonts w:hint="eastAsia" w:ascii="宋体" w:hAnsi="宋体" w:cs="宋体"/>
                <w:bCs/>
                <w:sz w:val="21"/>
                <w:szCs w:val="21"/>
                <w:lang w:eastAsia="zh-CN"/>
              </w:rPr>
              <w:t>。</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灰色网布/灰白色塑框</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30</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小会议桌</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1272540" cy="914400"/>
                  <wp:effectExtent l="0" t="0" r="0" b="0"/>
                  <wp:docPr id="18842" name="图片 18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 name="图片 18842"/>
                          <pic:cNvPicPr>
                            <a:picLocks noChangeAspect="1" noChangeArrowheads="1"/>
                          </pic:cNvPicPr>
                        </pic:nvPicPr>
                        <pic:blipFill>
                          <a:blip r:embed="rId41" cstate="print">
                            <a:extLst>
                              <a:ext uri="{28A0092B-C50C-407E-A947-70E740481C1C}">
                                <a14:useLocalDpi xmlns:a14="http://schemas.microsoft.com/office/drawing/2010/main" val="0"/>
                              </a:ext>
                            </a:extLst>
                          </a:blip>
                          <a:srcRect t="16711"/>
                          <a:stretch>
                            <a:fillRect/>
                          </a:stretch>
                        </pic:blipFill>
                        <pic:spPr>
                          <a:xfrm>
                            <a:off x="0" y="0"/>
                            <a:ext cx="1272540" cy="92202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2800*1400*750</w:t>
            </w:r>
          </w:p>
        </w:tc>
        <w:tc>
          <w:tcPr>
            <w:tcW w:w="7354" w:type="dxa"/>
            <w:shd w:val="clear" w:color="auto" w:fill="auto"/>
            <w:vAlign w:val="center"/>
          </w:tcPr>
          <w:p>
            <w:pPr>
              <w:widowControl/>
              <w:jc w:val="left"/>
              <w:rPr>
                <w:rFonts w:hint="eastAsia" w:ascii="宋体" w:hAnsi="宋体" w:eastAsia="宋体" w:cs="宋体"/>
                <w:bCs/>
                <w:sz w:val="21"/>
                <w:szCs w:val="21"/>
                <w:lang w:eastAsia="zh-CN"/>
              </w:rPr>
            </w:pPr>
            <w:r>
              <w:rPr>
                <w:rFonts w:hint="eastAsia" w:ascii="宋体" w:hAnsi="宋体" w:cs="宋体"/>
                <w:bCs/>
                <w:sz w:val="21"/>
                <w:szCs w:val="21"/>
              </w:rPr>
              <w:t>1、基材：采用优质刨花板(福人、大亚、露水河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2、台面贴面；选用双贴（夏特SCHATTDECOR、升达、夏王</w:t>
            </w:r>
            <w:r>
              <w:rPr>
                <w:rFonts w:hint="eastAsia" w:ascii="宋体" w:hAnsi="宋体" w:cs="宋体"/>
                <w:bCs/>
                <w:sz w:val="21"/>
                <w:szCs w:val="21"/>
                <w:lang w:eastAsia="zh-CN"/>
              </w:rPr>
              <w:t>或同档次及以上品牌</w:t>
            </w:r>
            <w:r>
              <w:rPr>
                <w:rFonts w:hint="eastAsia" w:ascii="宋体" w:hAnsi="宋体" w:cs="宋体"/>
                <w:bCs/>
                <w:sz w:val="21"/>
                <w:szCs w:val="21"/>
              </w:rPr>
              <w:t>）三聚氰胺浸渍面纸饰面材料</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3、主桌面：厚度25mm，采用3D镭射激光封边，ABS封边皮，厚度≥2.5mm；台面厚度25mm。</w:t>
            </w:r>
            <w:r>
              <w:rPr>
                <w:rFonts w:hint="eastAsia" w:ascii="宋体" w:hAnsi="宋体" w:cs="宋体"/>
                <w:bCs/>
                <w:sz w:val="21"/>
                <w:szCs w:val="21"/>
              </w:rPr>
              <w:br w:type="textWrapping"/>
            </w:r>
            <w:r>
              <w:rPr>
                <w:rFonts w:hint="eastAsia" w:ascii="宋体" w:hAnsi="宋体" w:cs="宋体"/>
                <w:bCs/>
                <w:sz w:val="21"/>
                <w:szCs w:val="21"/>
              </w:rPr>
              <w:t>4、桌架：采用钢管45°拼接，口字型脚，桌脚含调节脚功能，保证地面10mm不平的水平调节。含金属走线槽，一体成型塑制电源线盒，每位3个86型电源模块位置</w:t>
            </w:r>
            <w:r>
              <w:rPr>
                <w:rFonts w:hint="eastAsia" w:ascii="宋体" w:hAnsi="宋体" w:cs="宋体"/>
                <w:bCs/>
                <w:sz w:val="21"/>
                <w:szCs w:val="21"/>
                <w:lang w:eastAsia="zh-CN"/>
              </w:rPr>
              <w:t>。</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木纹色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31</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圆形洽谈桌</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777240" cy="723900"/>
                  <wp:effectExtent l="0" t="0" r="3810" b="0"/>
                  <wp:docPr id="18865" name="图片 18865" descr="15145318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5" name="图片 18865" descr="1514531819(1)"/>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784860" cy="71628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D1000*750</w:t>
            </w:r>
          </w:p>
        </w:tc>
        <w:tc>
          <w:tcPr>
            <w:tcW w:w="7354" w:type="dxa"/>
            <w:shd w:val="clear" w:color="auto" w:fill="auto"/>
            <w:vAlign w:val="center"/>
          </w:tcPr>
          <w:p>
            <w:pPr>
              <w:widowControl/>
              <w:numPr>
                <w:ilvl w:val="0"/>
                <w:numId w:val="6"/>
              </w:numPr>
              <w:jc w:val="left"/>
              <w:rPr>
                <w:rFonts w:hint="eastAsia" w:ascii="宋体" w:hAnsi="宋体" w:cs="宋体"/>
                <w:bCs/>
                <w:sz w:val="21"/>
                <w:szCs w:val="21"/>
                <w:lang w:eastAsia="zh-CN"/>
              </w:rPr>
            </w:pPr>
            <w:r>
              <w:rPr>
                <w:rFonts w:hint="eastAsia" w:ascii="宋体" w:hAnsi="宋体" w:cs="宋体"/>
                <w:bCs/>
                <w:sz w:val="21"/>
                <w:szCs w:val="21"/>
              </w:rPr>
              <w:t>基材：采用优质刨花板(福人、大亚、露水河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2、台面贴面；选用双贴（夏特SCHATTDECOR、升达、夏王</w:t>
            </w:r>
            <w:r>
              <w:rPr>
                <w:rFonts w:hint="eastAsia" w:ascii="宋体" w:hAnsi="宋体" w:cs="宋体"/>
                <w:bCs/>
                <w:sz w:val="21"/>
                <w:szCs w:val="21"/>
                <w:lang w:eastAsia="zh-CN"/>
              </w:rPr>
              <w:t>或同档次及以上品牌</w:t>
            </w:r>
            <w:r>
              <w:rPr>
                <w:rFonts w:hint="eastAsia" w:ascii="宋体" w:hAnsi="宋体" w:cs="宋体"/>
                <w:bCs/>
                <w:sz w:val="21"/>
                <w:szCs w:val="21"/>
              </w:rPr>
              <w:t>）三聚氰胺浸渍面纸饰面材料</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3、主桌面：厚度25mm，采用3D镭射激光封边，ABS封边皮，厚度≥2.5mm；台面厚度25mm，斜切边工艺处理。</w:t>
            </w:r>
            <w:r>
              <w:rPr>
                <w:rFonts w:hint="eastAsia" w:ascii="宋体" w:hAnsi="宋体" w:cs="宋体"/>
                <w:bCs/>
                <w:sz w:val="21"/>
                <w:szCs w:val="21"/>
              </w:rPr>
              <w:br w:type="textWrapping"/>
            </w:r>
            <w:r>
              <w:rPr>
                <w:rFonts w:hint="eastAsia" w:ascii="宋体" w:hAnsi="宋体" w:cs="宋体"/>
                <w:bCs/>
                <w:sz w:val="21"/>
                <w:szCs w:val="21"/>
              </w:rPr>
              <w:t>4、五金件：选用优质钢制脚架，经打磨抛光、酸洗、磷化、防腐、防锈等工艺处理，表面静电粉末喷涂处理</w:t>
            </w:r>
            <w:r>
              <w:rPr>
                <w:rFonts w:hint="eastAsia" w:ascii="宋体" w:hAnsi="宋体" w:cs="宋体"/>
                <w:bCs/>
                <w:sz w:val="21"/>
                <w:szCs w:val="21"/>
                <w:lang w:eastAsia="zh-CN"/>
              </w:rPr>
              <w:t>。</w:t>
            </w:r>
          </w:p>
          <w:p>
            <w:pPr>
              <w:widowControl/>
              <w:numPr>
                <w:ilvl w:val="0"/>
                <w:numId w:val="0"/>
              </w:numPr>
              <w:jc w:val="left"/>
              <w:rPr>
                <w:rFonts w:ascii="宋体" w:hAnsi="宋体" w:cs="宋体"/>
                <w:bCs/>
                <w:sz w:val="21"/>
                <w:szCs w:val="21"/>
              </w:rPr>
            </w:pPr>
            <w:r>
              <w:rPr>
                <w:rFonts w:hint="eastAsia" w:ascii="宋体" w:hAnsi="宋体" w:cs="宋体"/>
                <w:bCs/>
                <w:sz w:val="21"/>
                <w:szCs w:val="21"/>
              </w:rPr>
              <w:t>5、底盘：采用拆装金属脚架，圆盘采用厚度8mm实心圆盘。</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木纹色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32</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洽谈椅</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944880" cy="891540"/>
                  <wp:effectExtent l="0" t="0" r="7620" b="3810"/>
                  <wp:docPr id="18866" name="图片 18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 name="图片 1886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944880" cy="89154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495*515*760</w:t>
            </w:r>
          </w:p>
        </w:tc>
        <w:tc>
          <w:tcPr>
            <w:tcW w:w="7354" w:type="dxa"/>
            <w:shd w:val="clear" w:color="auto" w:fill="auto"/>
            <w:vAlign w:val="center"/>
          </w:tcPr>
          <w:p>
            <w:pPr>
              <w:widowControl/>
              <w:jc w:val="left"/>
              <w:rPr>
                <w:rFonts w:hint="eastAsia" w:ascii="宋体" w:hAnsi="宋体" w:eastAsia="宋体" w:cs="宋体"/>
                <w:bCs/>
                <w:sz w:val="21"/>
                <w:szCs w:val="21"/>
                <w:lang w:eastAsia="zh-CN"/>
              </w:rPr>
            </w:pPr>
            <w:r>
              <w:rPr>
                <w:rFonts w:hint="eastAsia" w:ascii="宋体" w:hAnsi="宋体" w:cs="宋体"/>
                <w:bCs/>
                <w:sz w:val="21"/>
                <w:szCs w:val="21"/>
              </w:rPr>
              <w:t>1、优质PP塑料椅壳；坐垫瀑布式设计，弧形靠背</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2、圆管脚带轮子，坐背分体结构，方便抓取搬动，椅背两侧卡扣与椅坐连接，卡扣材质采用铝合金</w:t>
            </w:r>
            <w:r>
              <w:rPr>
                <w:rFonts w:hint="eastAsia" w:ascii="宋体" w:hAnsi="宋体" w:cs="宋体"/>
                <w:bCs/>
                <w:sz w:val="21"/>
                <w:szCs w:val="21"/>
                <w:lang w:eastAsia="zh-CN"/>
              </w:rPr>
              <w:t>。</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姜黄色/绿色/黑色/白色/红色可选</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33</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培训桌</w:t>
            </w:r>
            <w:r>
              <w:rPr>
                <w:rFonts w:hint="eastAsia" w:ascii="宋体" w:hAnsi="宋体" w:cs="宋体"/>
                <w:bCs/>
                <w:sz w:val="21"/>
                <w:szCs w:val="21"/>
              </w:rPr>
              <w:br w:type="textWrapping"/>
            </w:r>
            <w:r>
              <w:rPr>
                <w:rFonts w:hint="eastAsia" w:ascii="宋体" w:hAnsi="宋体" w:cs="宋体"/>
                <w:bCs/>
                <w:sz w:val="21"/>
                <w:szCs w:val="21"/>
              </w:rPr>
              <w:t>(出样实样一张)</w:t>
            </w:r>
          </w:p>
          <w:p>
            <w:pPr>
              <w:pStyle w:val="2"/>
              <w:rPr>
                <w:rFonts w:ascii="宋体" w:hAnsi="宋体" w:cs="宋体"/>
                <w:bCs/>
                <w:sz w:val="21"/>
                <w:szCs w:val="21"/>
              </w:rPr>
            </w:pPr>
            <w:r>
              <w:rPr>
                <w:rFonts w:hint="eastAsia" w:ascii="宋体" w:hAnsi="宋体" w:cs="宋体"/>
                <w:bCs/>
                <w:sz w:val="21"/>
                <w:szCs w:val="21"/>
              </w:rPr>
              <w:t>（核心产品）</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anchor distT="0" distB="0" distL="114300" distR="114300" simplePos="0" relativeHeight="251660288" behindDoc="0" locked="0" layoutInCell="1" allowOverlap="1">
                  <wp:simplePos x="0" y="0"/>
                  <wp:positionH relativeFrom="column">
                    <wp:posOffset>129540</wp:posOffset>
                  </wp:positionH>
                  <wp:positionV relativeFrom="paragraph">
                    <wp:posOffset>0</wp:posOffset>
                  </wp:positionV>
                  <wp:extent cx="609600" cy="0"/>
                  <wp:effectExtent l="0" t="0" r="0" b="0"/>
                  <wp:wrapNone/>
                  <wp:docPr id="18843" name="图片 18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3" name="图片 1884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a:xfrm>
                            <a:off x="0" y="0"/>
                            <a:ext cx="609600" cy="0"/>
                          </a:xfrm>
                          <a:prstGeom prst="rect">
                            <a:avLst/>
                          </a:prstGeom>
                          <a:noFill/>
                          <a:ln>
                            <a:noFill/>
                          </a:ln>
                        </pic:spPr>
                      </pic:pic>
                    </a:graphicData>
                  </a:graphic>
                </wp:anchor>
              </w:drawing>
            </w:r>
            <w:r>
              <w:rPr>
                <w:rFonts w:ascii="宋体" w:hAnsi="宋体" w:cs="宋体"/>
                <w:bCs/>
                <w:sz w:val="21"/>
                <w:szCs w:val="21"/>
              </w:rPr>
              <w:drawing>
                <wp:inline distT="0" distB="0" distL="0" distR="0">
                  <wp:extent cx="1158240" cy="1000125"/>
                  <wp:effectExtent l="0" t="0" r="381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1158240" cy="1000125"/>
                          </a:xfrm>
                          <a:prstGeom prst="rect">
                            <a:avLst/>
                          </a:prstGeom>
                          <a:noFill/>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1400*550*750</w:t>
            </w:r>
          </w:p>
        </w:tc>
        <w:tc>
          <w:tcPr>
            <w:tcW w:w="7354" w:type="dxa"/>
            <w:shd w:val="clear" w:color="auto" w:fill="auto"/>
            <w:vAlign w:val="center"/>
          </w:tcPr>
          <w:p>
            <w:pPr>
              <w:widowControl/>
              <w:jc w:val="left"/>
              <w:rPr>
                <w:rFonts w:hint="eastAsia" w:ascii="宋体" w:hAnsi="宋体" w:eastAsia="宋体" w:cs="宋体"/>
                <w:bCs/>
                <w:sz w:val="21"/>
                <w:szCs w:val="21"/>
                <w:lang w:eastAsia="zh-CN"/>
              </w:rPr>
            </w:pPr>
            <w:r>
              <w:rPr>
                <w:rFonts w:hint="eastAsia" w:ascii="宋体" w:hAnsi="宋体" w:cs="宋体"/>
                <w:bCs/>
                <w:sz w:val="21"/>
                <w:szCs w:val="21"/>
              </w:rPr>
              <w:t>1、面材：选用双贴（夏特SCHATTDECOR、升达、夏王</w:t>
            </w:r>
            <w:r>
              <w:rPr>
                <w:rFonts w:hint="eastAsia" w:ascii="宋体" w:hAnsi="宋体" w:cs="宋体"/>
                <w:bCs/>
                <w:sz w:val="21"/>
                <w:szCs w:val="21"/>
                <w:lang w:eastAsia="zh-CN"/>
              </w:rPr>
              <w:t>或同档次及以上品牌</w:t>
            </w:r>
            <w:r>
              <w:rPr>
                <w:rFonts w:hint="eastAsia" w:ascii="宋体" w:hAnsi="宋体" w:cs="宋体"/>
                <w:bCs/>
                <w:sz w:val="21"/>
                <w:szCs w:val="21"/>
              </w:rPr>
              <w:t>）三聚氰胺浸渍面纸饰面材料</w:t>
            </w:r>
            <w:r>
              <w:rPr>
                <w:rFonts w:hint="eastAsia" w:ascii="宋体" w:hAnsi="宋体" w:cs="宋体"/>
                <w:bCs/>
                <w:sz w:val="21"/>
                <w:szCs w:val="21"/>
                <w:lang w:eastAsia="zh-CN"/>
              </w:rPr>
              <w:t>。</w:t>
            </w:r>
          </w:p>
          <w:p>
            <w:pPr>
              <w:widowControl/>
              <w:jc w:val="left"/>
              <w:rPr>
                <w:rFonts w:hint="eastAsia" w:ascii="宋体" w:hAnsi="宋体" w:cs="宋体"/>
                <w:bCs/>
                <w:sz w:val="21"/>
                <w:szCs w:val="21"/>
              </w:rPr>
            </w:pPr>
            <w:r>
              <w:rPr>
                <w:rFonts w:hint="eastAsia" w:ascii="宋体" w:hAnsi="宋体" w:cs="宋体"/>
                <w:bCs/>
                <w:sz w:val="21"/>
                <w:szCs w:val="21"/>
              </w:rPr>
              <w:t>2、基材：“福人”、“大亚”、“丽人”</w:t>
            </w:r>
            <w:r>
              <w:rPr>
                <w:rFonts w:hint="eastAsia" w:ascii="宋体" w:hAnsi="宋体" w:cs="宋体"/>
                <w:bCs/>
                <w:sz w:val="21"/>
                <w:szCs w:val="21"/>
                <w:lang w:eastAsia="zh-CN"/>
              </w:rPr>
              <w:t>或同档次及以上品牌</w:t>
            </w:r>
            <w:r>
              <w:rPr>
                <w:rFonts w:hint="eastAsia" w:ascii="宋体" w:hAnsi="宋体" w:cs="宋体"/>
                <w:bCs/>
                <w:sz w:val="21"/>
                <w:szCs w:val="21"/>
              </w:rPr>
              <w:t>刨花板，甲醛释放量≤5mg/100g。</w:t>
            </w:r>
          </w:p>
          <w:p>
            <w:pPr>
              <w:widowControl/>
              <w:jc w:val="left"/>
              <w:rPr>
                <w:rFonts w:hint="eastAsia" w:ascii="宋体" w:hAnsi="宋体" w:cs="宋体"/>
                <w:bCs/>
                <w:sz w:val="21"/>
                <w:szCs w:val="21"/>
              </w:rPr>
            </w:pPr>
            <w:r>
              <w:rPr>
                <w:rFonts w:hint="eastAsia" w:ascii="宋体" w:hAnsi="宋体" w:cs="宋体"/>
                <w:bCs/>
                <w:sz w:val="21"/>
                <w:szCs w:val="21"/>
              </w:rPr>
              <w:t>3、主桌面：厚度25mm，采用3D镭射激光封边，ABS封边皮，厚度≥2.5mm；台面厚度25mm，双色封板条，下10mm卡其色，上15mm白色。</w:t>
            </w:r>
          </w:p>
          <w:p>
            <w:pPr>
              <w:widowControl/>
              <w:jc w:val="left"/>
              <w:rPr>
                <w:rFonts w:hint="eastAsia" w:ascii="宋体" w:hAnsi="宋体" w:cs="宋体"/>
                <w:bCs/>
                <w:sz w:val="21"/>
                <w:szCs w:val="21"/>
              </w:rPr>
            </w:pPr>
            <w:r>
              <w:rPr>
                <w:rFonts w:hint="eastAsia" w:ascii="宋体" w:hAnsi="宋体" w:cs="宋体"/>
                <w:bCs/>
                <w:sz w:val="21"/>
                <w:szCs w:val="21"/>
              </w:rPr>
              <w:t>4、下架：桌脚采用铝合金壁厚3mm，桌脚立柱钢管壁厚1.5mm，铝合金拉杆翻转控制件壁厚2mm,铝合金横梁壁厚1.5mm，铝合金托臂壁厚3mm，铝合金立柱衡量连接件壁厚6mm，卡其色塑料转接件连接。</w:t>
            </w:r>
          </w:p>
          <w:p>
            <w:pPr>
              <w:widowControl/>
              <w:jc w:val="left"/>
              <w:rPr>
                <w:rFonts w:ascii="宋体" w:hAnsi="宋体" w:cs="宋体"/>
                <w:bCs/>
                <w:sz w:val="21"/>
                <w:szCs w:val="21"/>
              </w:rPr>
            </w:pPr>
            <w:r>
              <w:rPr>
                <w:rFonts w:hint="eastAsia" w:ascii="宋体" w:hAnsi="宋体" w:cs="宋体"/>
                <w:bCs/>
                <w:sz w:val="21"/>
                <w:szCs w:val="21"/>
              </w:rPr>
              <w:t>5、功能：90°联动翻转机构，顺畅不卡顿；桌脚安装滑轮带刹车，采用合成尼龙纤维树脂材料；桌面配木质前挡板。需考虑收纳时台面防撞设计，立柱带挂钩设计。</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白色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5"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34</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培训椅</w:t>
            </w:r>
            <w:r>
              <w:rPr>
                <w:rFonts w:hint="eastAsia" w:ascii="宋体" w:hAnsi="宋体" w:cs="宋体"/>
                <w:bCs/>
                <w:sz w:val="21"/>
                <w:szCs w:val="21"/>
              </w:rPr>
              <w:br w:type="textWrapping"/>
            </w:r>
            <w:r>
              <w:rPr>
                <w:rFonts w:hint="eastAsia" w:ascii="宋体" w:hAnsi="宋体" w:cs="宋体"/>
                <w:bCs/>
                <w:sz w:val="21"/>
                <w:szCs w:val="21"/>
              </w:rPr>
              <w:t>(出样实样一张)</w:t>
            </w:r>
          </w:p>
          <w:p>
            <w:pPr>
              <w:pStyle w:val="2"/>
              <w:rPr>
                <w:rFonts w:ascii="宋体" w:hAnsi="宋体" w:cs="宋体"/>
                <w:bCs/>
                <w:sz w:val="21"/>
                <w:szCs w:val="21"/>
              </w:rPr>
            </w:pPr>
            <w:r>
              <w:rPr>
                <w:rFonts w:hint="eastAsia" w:ascii="宋体" w:hAnsi="宋体" w:cs="宋体"/>
                <w:bCs/>
                <w:sz w:val="21"/>
                <w:szCs w:val="21"/>
              </w:rPr>
              <w:t>（核心产品）</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662940" cy="792480"/>
                  <wp:effectExtent l="0" t="0" r="0" b="7620"/>
                  <wp:docPr id="18851" name="图片 18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1" name="图片 1885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655320" cy="79248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560*580*810</w:t>
            </w:r>
          </w:p>
        </w:tc>
        <w:tc>
          <w:tcPr>
            <w:tcW w:w="7354" w:type="dxa"/>
            <w:shd w:val="clear" w:color="auto" w:fill="auto"/>
            <w:vAlign w:val="center"/>
          </w:tcPr>
          <w:p>
            <w:pPr>
              <w:widowControl/>
              <w:jc w:val="left"/>
              <w:rPr>
                <w:rFonts w:hint="eastAsia" w:ascii="宋体" w:hAnsi="宋体" w:eastAsia="宋体" w:cs="宋体"/>
                <w:bCs/>
                <w:sz w:val="21"/>
                <w:szCs w:val="21"/>
                <w:lang w:eastAsia="zh-CN"/>
              </w:rPr>
            </w:pPr>
            <w:r>
              <w:rPr>
                <w:rFonts w:hint="eastAsia" w:ascii="宋体" w:hAnsi="宋体" w:cs="宋体"/>
                <w:bCs/>
                <w:sz w:val="21"/>
                <w:szCs w:val="21"/>
              </w:rPr>
              <w:t>1、面料：背面一体成型针织网套/座垫采用双丝网布，芳香胺有害物质含量＜5mg/kg，颜色干擦牢度≥4级，耐酸碱汗渍变色≥3级、沾色≥3级</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2、海绵：采用“昱辰”、“圣诺盟”、上海“高化”</w:t>
            </w:r>
            <w:r>
              <w:rPr>
                <w:rFonts w:hint="eastAsia" w:ascii="宋体" w:hAnsi="宋体" w:cs="宋体"/>
                <w:bCs/>
                <w:sz w:val="21"/>
                <w:szCs w:val="21"/>
                <w:lang w:eastAsia="zh-CN"/>
              </w:rPr>
              <w:t>或同档次及以上品牌</w:t>
            </w:r>
            <w:r>
              <w:rPr>
                <w:rFonts w:hint="eastAsia" w:ascii="宋体" w:hAnsi="宋体" w:cs="宋体"/>
                <w:bCs/>
                <w:sz w:val="21"/>
                <w:szCs w:val="21"/>
              </w:rPr>
              <w:t>成型海绵，软硬适中。密度不低于45kg/m³；回弹力：47%、拉伸强度不小于85KPA；</w:t>
            </w:r>
            <w:r>
              <w:rPr>
                <w:rFonts w:hint="eastAsia" w:ascii="宋体" w:hAnsi="宋体" w:cs="宋体"/>
                <w:bCs/>
                <w:sz w:val="21"/>
                <w:szCs w:val="21"/>
              </w:rPr>
              <w:br w:type="textWrapping"/>
            </w:r>
            <w:r>
              <w:rPr>
                <w:rFonts w:hint="eastAsia" w:ascii="宋体" w:hAnsi="宋体" w:cs="宋体"/>
                <w:bCs/>
                <w:sz w:val="21"/>
                <w:szCs w:val="21"/>
              </w:rPr>
              <w:t>3、曲木板：12mm座板，甲醛释放量≤0.08mg/m³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4、四脚架：壁厚1.8mm钢管折弯而成，表面闪银喷涂，椅背与脚架连接处塑件镂空设计，增加椅背的弹性</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5、椅轮：尼龙万向轮，四脚架壁厚1.8mm钢管，表面闪银喷涂</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6、功能：坐垫可翻卷动，可平行收纳，固定扶手。可左右连接，带公母扣扣键</w:t>
            </w:r>
            <w:r>
              <w:rPr>
                <w:rFonts w:hint="eastAsia" w:ascii="宋体" w:hAnsi="宋体" w:cs="宋体"/>
                <w:bCs/>
                <w:sz w:val="21"/>
                <w:szCs w:val="21"/>
                <w:lang w:eastAsia="zh-CN"/>
              </w:rPr>
              <w:t>。</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黑色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567" w:type="dxa"/>
            <w:shd w:val="clear" w:color="auto" w:fill="auto"/>
            <w:noWrap/>
            <w:vAlign w:val="center"/>
          </w:tcPr>
          <w:p>
            <w:pPr>
              <w:widowControl/>
              <w:jc w:val="center"/>
              <w:rPr>
                <w:rFonts w:ascii="宋体" w:hAnsi="宋体" w:cs="宋体"/>
                <w:bCs/>
                <w:sz w:val="21"/>
                <w:szCs w:val="21"/>
              </w:rPr>
            </w:pPr>
            <w:r>
              <w:rPr>
                <w:rFonts w:hint="eastAsia" w:ascii="宋体" w:hAnsi="宋体" w:cs="宋体"/>
                <w:bCs/>
                <w:sz w:val="21"/>
                <w:szCs w:val="21"/>
              </w:rPr>
              <w:t>35</w:t>
            </w:r>
          </w:p>
        </w:tc>
        <w:tc>
          <w:tcPr>
            <w:tcW w:w="1459"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演讲台</w:t>
            </w:r>
          </w:p>
        </w:tc>
        <w:tc>
          <w:tcPr>
            <w:tcW w:w="2008"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drawing>
                <wp:inline distT="0" distB="0" distL="0" distR="0">
                  <wp:extent cx="731520" cy="838200"/>
                  <wp:effectExtent l="0" t="0" r="0" b="0"/>
                  <wp:docPr id="18847" name="图片 18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7" name="图片 18847"/>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a:xfrm>
                            <a:off x="0" y="0"/>
                            <a:ext cx="731520" cy="838200"/>
                          </a:xfrm>
                          <a:prstGeom prst="rect">
                            <a:avLst/>
                          </a:prstGeom>
                          <a:noFill/>
                          <a:ln>
                            <a:noFill/>
                          </a:ln>
                        </pic:spPr>
                      </pic:pic>
                    </a:graphicData>
                  </a:graphic>
                </wp:inline>
              </w:drawing>
            </w:r>
          </w:p>
        </w:tc>
        <w:tc>
          <w:tcPr>
            <w:tcW w:w="1756"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590*510*1145</w:t>
            </w:r>
          </w:p>
        </w:tc>
        <w:tc>
          <w:tcPr>
            <w:tcW w:w="7354" w:type="dxa"/>
            <w:shd w:val="clear" w:color="auto" w:fill="auto"/>
            <w:vAlign w:val="center"/>
          </w:tcPr>
          <w:p>
            <w:pPr>
              <w:widowControl/>
              <w:jc w:val="left"/>
              <w:rPr>
                <w:rFonts w:hint="eastAsia" w:ascii="宋体" w:hAnsi="宋体" w:eastAsia="宋体" w:cs="宋体"/>
                <w:bCs/>
                <w:sz w:val="21"/>
                <w:szCs w:val="21"/>
                <w:lang w:eastAsia="zh-CN"/>
              </w:rPr>
            </w:pPr>
            <w:r>
              <w:rPr>
                <w:rFonts w:hint="eastAsia" w:ascii="宋体" w:hAnsi="宋体" w:cs="宋体"/>
                <w:bCs/>
                <w:sz w:val="21"/>
                <w:szCs w:val="21"/>
              </w:rPr>
              <w:t>1、基材：采用优质刨花板(福人、大亚、露水河</w:t>
            </w:r>
            <w:r>
              <w:rPr>
                <w:rFonts w:hint="eastAsia" w:ascii="宋体" w:hAnsi="宋体" w:cs="宋体"/>
                <w:bCs/>
                <w:sz w:val="21"/>
                <w:szCs w:val="21"/>
                <w:lang w:eastAsia="zh-CN"/>
              </w:rPr>
              <w:t>或同档次及以上品牌</w:t>
            </w:r>
            <w:r>
              <w:rPr>
                <w:rFonts w:hint="eastAsia" w:ascii="宋体" w:hAnsi="宋体" w:cs="宋体"/>
                <w:bCs/>
                <w:sz w:val="21"/>
                <w:szCs w:val="21"/>
              </w:rPr>
              <w:t>)，甲醛释放量≤0.08mg/m³</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2、台面贴面；选用双贴（夏特SCHATTDECOR、升达、夏王</w:t>
            </w:r>
            <w:r>
              <w:rPr>
                <w:rFonts w:hint="eastAsia" w:ascii="宋体" w:hAnsi="宋体" w:cs="宋体"/>
                <w:bCs/>
                <w:sz w:val="21"/>
                <w:szCs w:val="21"/>
                <w:lang w:eastAsia="zh-CN"/>
              </w:rPr>
              <w:t>或同档次及以上品牌</w:t>
            </w:r>
            <w:r>
              <w:rPr>
                <w:rFonts w:hint="eastAsia" w:ascii="宋体" w:hAnsi="宋体" w:cs="宋体"/>
                <w:bCs/>
                <w:sz w:val="21"/>
                <w:szCs w:val="21"/>
              </w:rPr>
              <w:t>）三聚氰胺浸渍面纸饰面材料</w:t>
            </w:r>
            <w:r>
              <w:rPr>
                <w:rFonts w:hint="eastAsia" w:ascii="宋体" w:hAnsi="宋体" w:cs="宋体"/>
                <w:bCs/>
                <w:sz w:val="21"/>
                <w:szCs w:val="21"/>
                <w:lang w:eastAsia="zh-CN"/>
              </w:rPr>
              <w:t>。</w:t>
            </w:r>
            <w:r>
              <w:rPr>
                <w:rFonts w:hint="eastAsia" w:ascii="宋体" w:hAnsi="宋体" w:cs="宋体"/>
                <w:bCs/>
                <w:sz w:val="21"/>
                <w:szCs w:val="21"/>
              </w:rPr>
              <w:br w:type="textWrapping"/>
            </w:r>
            <w:r>
              <w:rPr>
                <w:rFonts w:hint="eastAsia" w:ascii="宋体" w:hAnsi="宋体" w:cs="宋体"/>
                <w:bCs/>
                <w:sz w:val="21"/>
                <w:szCs w:val="21"/>
              </w:rPr>
              <w:t>3、底座及支架整体采用2mm钢板折边而成，表面打磨焊接喷塑，前口含笔槽，内口含档条，台面与地面成6°夹角</w:t>
            </w:r>
            <w:r>
              <w:rPr>
                <w:rFonts w:hint="eastAsia" w:ascii="宋体" w:hAnsi="宋体" w:cs="宋体"/>
                <w:bCs/>
                <w:sz w:val="21"/>
                <w:szCs w:val="21"/>
                <w:lang w:eastAsia="zh-CN"/>
              </w:rPr>
              <w:t>。</w:t>
            </w:r>
          </w:p>
        </w:tc>
        <w:tc>
          <w:tcPr>
            <w:tcW w:w="784"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白色</w:t>
            </w:r>
          </w:p>
        </w:tc>
        <w:tc>
          <w:tcPr>
            <w:tcW w:w="531" w:type="dxa"/>
            <w:shd w:val="clear" w:color="auto" w:fill="auto"/>
            <w:vAlign w:val="center"/>
          </w:tcPr>
          <w:p>
            <w:pPr>
              <w:widowControl/>
              <w:jc w:val="center"/>
              <w:rPr>
                <w:rFonts w:ascii="宋体" w:hAnsi="宋体" w:cs="宋体"/>
                <w:bCs/>
                <w:sz w:val="21"/>
                <w:szCs w:val="21"/>
              </w:rPr>
            </w:pPr>
            <w:r>
              <w:rPr>
                <w:rFonts w:hint="eastAsia" w:ascii="宋体" w:hAnsi="宋体" w:cs="宋体"/>
                <w:bCs/>
                <w:sz w:val="21"/>
                <w:szCs w:val="21"/>
              </w:rPr>
              <w:t>1</w:t>
            </w:r>
          </w:p>
        </w:tc>
      </w:tr>
    </w:tbl>
    <w:p>
      <w:pPr>
        <w:spacing w:line="24" w:lineRule="atLeast"/>
        <w:rPr>
          <w:rFonts w:ascii="宋体" w:hAnsi="宋体" w:cs="宋体"/>
          <w:sz w:val="24"/>
        </w:rPr>
      </w:pPr>
      <w:r>
        <w:rPr>
          <w:rFonts w:hint="eastAsia" w:ascii="宋体" w:hAnsi="宋体"/>
          <w:b/>
          <w:sz w:val="21"/>
          <w:szCs w:val="21"/>
        </w:rPr>
        <w:t xml:space="preserve"> 注：除招标文件中所明确的技术规格和品牌外，欢迎其他能满足本项目技术需求且性能相当于或高于所明确品牌的产品参加投标报价。同时在需求偏离表中作出详细对比说明。</w:t>
      </w:r>
    </w:p>
    <w:p/>
    <w:p>
      <w:pPr>
        <w:pStyle w:val="2"/>
      </w:pPr>
    </w:p>
    <w:p/>
    <w:p>
      <w:pPr>
        <w:rPr>
          <w:rFonts w:ascii="宋体" w:hAnsi="宋体" w:cs="宋体"/>
          <w:b/>
          <w:spacing w:val="-6"/>
          <w:kern w:val="0"/>
          <w:sz w:val="24"/>
          <w:szCs w:val="21"/>
        </w:rPr>
        <w:sectPr>
          <w:headerReference r:id="rId8" w:type="default"/>
          <w:footerReference r:id="rId9" w:type="default"/>
          <w:pgSz w:w="16838" w:h="11906" w:orient="landscape"/>
          <w:pgMar w:top="1247" w:right="1247" w:bottom="1247" w:left="1247" w:header="35" w:footer="782" w:gutter="0"/>
          <w:pgNumType w:start="7"/>
          <w:cols w:space="720" w:num="1"/>
          <w:docGrid w:linePitch="381" w:charSpace="0"/>
        </w:sectPr>
      </w:pPr>
    </w:p>
    <w:p>
      <w:pPr>
        <w:widowControl/>
        <w:adjustRightInd w:val="0"/>
        <w:snapToGrid w:val="0"/>
        <w:spacing w:line="24" w:lineRule="atLeast"/>
        <w:ind w:right="62"/>
        <w:jc w:val="left"/>
        <w:rPr>
          <w:rFonts w:ascii="宋体" w:hAnsi="宋体" w:cs="宋体"/>
          <w:b/>
          <w:spacing w:val="-6"/>
          <w:kern w:val="0"/>
          <w:sz w:val="24"/>
          <w:szCs w:val="21"/>
        </w:rPr>
      </w:pPr>
      <w:r>
        <w:rPr>
          <w:rFonts w:hint="eastAsia" w:ascii="宋体" w:hAnsi="宋体" w:cs="宋体"/>
          <w:b/>
          <w:spacing w:val="-6"/>
          <w:kern w:val="0"/>
          <w:sz w:val="24"/>
          <w:szCs w:val="21"/>
        </w:rPr>
        <w:t>其他</w:t>
      </w:r>
      <w:r>
        <w:rPr>
          <w:rFonts w:ascii="宋体" w:hAnsi="宋体" w:cs="宋体"/>
          <w:b/>
          <w:spacing w:val="-6"/>
          <w:kern w:val="0"/>
          <w:sz w:val="24"/>
          <w:szCs w:val="21"/>
        </w:rPr>
        <w:t>技术</w:t>
      </w:r>
      <w:r>
        <w:rPr>
          <w:rFonts w:hint="eastAsia" w:ascii="宋体" w:hAnsi="宋体" w:cs="宋体"/>
          <w:b/>
          <w:spacing w:val="-6"/>
          <w:kern w:val="0"/>
          <w:sz w:val="24"/>
          <w:szCs w:val="21"/>
        </w:rPr>
        <w:t>要求</w:t>
      </w:r>
    </w:p>
    <w:p>
      <w:pPr>
        <w:widowControl/>
        <w:adjustRightInd w:val="0"/>
        <w:snapToGrid w:val="0"/>
        <w:spacing w:line="24" w:lineRule="atLeast"/>
        <w:ind w:right="62"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本次招标要求携带样品参加投标，一旦中标则该投标人的样品将封存于采购单位，作为验收的依据。验收时如果中标人提供的产品质量低于样品质量，采购人将不予接受，其造成的一切损失和后果由中标人承担。样品中不准有与投标人相关的商标、图案和文字等标识（如有此标识，请遮挡或剔除该标识），否则取消本次投标资格。</w:t>
      </w:r>
    </w:p>
    <w:p>
      <w:pPr>
        <w:shd w:val="clear" w:color="auto" w:fill="FFFFFF"/>
        <w:adjustRightInd w:val="0"/>
        <w:snapToGrid w:val="0"/>
        <w:spacing w:line="24" w:lineRule="atLeast"/>
        <w:ind w:firstLine="420" w:firstLineChars="200"/>
        <w:jc w:val="left"/>
        <w:rPr>
          <w:rFonts w:ascii="宋体" w:hAnsi="宋体" w:cs="宋体"/>
          <w:sz w:val="21"/>
          <w:szCs w:val="21"/>
          <w:lang w:val="zh-CN"/>
        </w:rPr>
      </w:pPr>
      <w:r>
        <w:rPr>
          <w:rFonts w:hint="eastAsia" w:ascii="宋体" w:hAnsi="宋体" w:cs="宋体"/>
          <w:sz w:val="21"/>
          <w:szCs w:val="21"/>
        </w:rPr>
        <w:t>1</w:t>
      </w:r>
      <w:r>
        <w:rPr>
          <w:rFonts w:ascii="宋体" w:hAnsi="宋体" w:cs="宋体"/>
          <w:sz w:val="21"/>
          <w:szCs w:val="21"/>
        </w:rPr>
        <w:t>.</w:t>
      </w:r>
      <w:r>
        <w:rPr>
          <w:rFonts w:hint="eastAsia" w:ascii="宋体" w:hAnsi="宋体" w:cs="宋体"/>
          <w:sz w:val="21"/>
          <w:szCs w:val="21"/>
          <w:lang w:val="zh-CN"/>
        </w:rPr>
        <w:t>图中提供的家具图片是提供给投标人的参考图片，投标人可根据技术要求进行优化；</w:t>
      </w:r>
    </w:p>
    <w:p>
      <w:pPr>
        <w:shd w:val="clear" w:color="auto" w:fill="FFFFFF"/>
        <w:adjustRightInd w:val="0"/>
        <w:snapToGrid w:val="0"/>
        <w:spacing w:line="24" w:lineRule="atLeast"/>
        <w:ind w:firstLine="420" w:firstLineChars="200"/>
        <w:jc w:val="left"/>
        <w:rPr>
          <w:rFonts w:ascii="宋体" w:hAnsi="宋体" w:cs="宋体"/>
          <w:sz w:val="21"/>
          <w:szCs w:val="21"/>
          <w:lang w:val="zh-CN"/>
        </w:rPr>
      </w:pPr>
      <w:r>
        <w:rPr>
          <w:rFonts w:hint="eastAsia" w:ascii="宋体" w:hAnsi="宋体" w:cs="宋体"/>
          <w:sz w:val="21"/>
          <w:szCs w:val="21"/>
        </w:rPr>
        <w:t>2.</w:t>
      </w:r>
      <w:r>
        <w:rPr>
          <w:rFonts w:hint="eastAsia" w:ascii="宋体" w:hAnsi="宋体" w:cs="宋体"/>
          <w:sz w:val="21"/>
          <w:szCs w:val="21"/>
          <w:lang w:val="zh-CN"/>
        </w:rPr>
        <w:t>本次家具采购项目将委托有家具产品质量检验资质的第三方质检机构会同需方对家具生产、安装、材料及配件质量全过程跟踪检测（包括但不仅限于原材料、生产过程半成品、制成品的检测），检测费用列入投标报价，届时由中标单位支付给检测单位；</w:t>
      </w:r>
    </w:p>
    <w:p>
      <w:pPr>
        <w:shd w:val="clear" w:color="auto" w:fill="FFFFFF"/>
        <w:adjustRightInd w:val="0"/>
        <w:snapToGrid w:val="0"/>
        <w:spacing w:line="24" w:lineRule="atLeast"/>
        <w:ind w:firstLine="420" w:firstLineChars="200"/>
        <w:jc w:val="left"/>
        <w:rPr>
          <w:rFonts w:ascii="宋体" w:hAnsi="宋体" w:cs="宋体"/>
          <w:sz w:val="21"/>
          <w:szCs w:val="21"/>
          <w:lang w:val="zh-CN"/>
        </w:rPr>
      </w:pPr>
      <w:r>
        <w:rPr>
          <w:rFonts w:hint="eastAsia" w:ascii="宋体" w:hAnsi="宋体" w:cs="宋体"/>
          <w:sz w:val="21"/>
          <w:szCs w:val="21"/>
        </w:rPr>
        <w:t>3.</w:t>
      </w:r>
      <w:r>
        <w:rPr>
          <w:rFonts w:hint="eastAsia" w:ascii="宋体" w:hAnsi="宋体" w:cs="宋体"/>
          <w:sz w:val="21"/>
          <w:szCs w:val="21"/>
          <w:lang w:val="zh-CN"/>
        </w:rPr>
        <w:t>所有家具的颜色均为暂定，在中标单位生产前，由需方最终确定家具颜色，确认后方可生产；</w:t>
      </w:r>
    </w:p>
    <w:p>
      <w:pPr>
        <w:shd w:val="clear" w:color="auto" w:fill="FFFFFF"/>
        <w:adjustRightInd w:val="0"/>
        <w:snapToGrid w:val="0"/>
        <w:spacing w:line="24" w:lineRule="atLeast"/>
        <w:ind w:firstLine="420" w:firstLineChars="200"/>
        <w:jc w:val="left"/>
        <w:rPr>
          <w:rFonts w:ascii="宋体" w:hAnsi="宋体" w:cs="宋体"/>
          <w:sz w:val="21"/>
          <w:szCs w:val="21"/>
          <w:lang w:val="zh-CN"/>
        </w:rPr>
      </w:pPr>
      <w:r>
        <w:rPr>
          <w:rFonts w:hint="eastAsia" w:ascii="宋体" w:hAnsi="宋体" w:cs="宋体"/>
          <w:sz w:val="21"/>
          <w:szCs w:val="21"/>
        </w:rPr>
        <w:t>4.</w:t>
      </w:r>
      <w:r>
        <w:rPr>
          <w:rFonts w:hint="eastAsia" w:ascii="宋体" w:hAnsi="宋体" w:cs="宋体"/>
          <w:sz w:val="21"/>
          <w:szCs w:val="21"/>
          <w:lang w:val="zh-CN"/>
        </w:rPr>
        <w:t>家具安装完成后，需方将委托第三方检测机构（供需双方认可）进行空气环保检测，如为家具原因导致检测结果超标（判断依据：家具安装后与安装前对比，各项指标检测增加值超出《民用建筑工程室内环境污染控制规范GB50325-2010  2013年版》标明的上限数值），供方须请需方认可的专业机构，对所有家具进行家具环保净化处理，并承担所有费用。</w:t>
      </w:r>
    </w:p>
    <w:p>
      <w:pPr>
        <w:shd w:val="clear" w:color="auto" w:fill="FFFFFF"/>
        <w:adjustRightInd w:val="0"/>
        <w:snapToGrid w:val="0"/>
        <w:spacing w:line="24" w:lineRule="atLeast"/>
        <w:ind w:firstLine="420" w:firstLineChars="200"/>
        <w:jc w:val="left"/>
        <w:rPr>
          <w:sz w:val="21"/>
          <w:szCs w:val="21"/>
          <w:lang w:val="zh-CN"/>
        </w:rPr>
      </w:pPr>
      <w:r>
        <w:rPr>
          <w:rFonts w:hint="eastAsia" w:ascii="宋体" w:hAnsi="宋体" w:cs="宋体"/>
          <w:sz w:val="21"/>
          <w:szCs w:val="21"/>
          <w:lang w:val="en-US" w:eastAsia="zh-CN"/>
        </w:rPr>
        <w:t>5</w:t>
      </w:r>
      <w:r>
        <w:rPr>
          <w:rFonts w:hint="eastAsia" w:ascii="宋体" w:hAnsi="宋体" w:cs="宋体"/>
          <w:sz w:val="21"/>
          <w:szCs w:val="21"/>
        </w:rPr>
        <w:t>.</w:t>
      </w:r>
      <w:r>
        <w:rPr>
          <w:rFonts w:hint="eastAsia" w:ascii="宋体" w:hAnsi="宋体" w:cs="宋体"/>
          <w:sz w:val="21"/>
          <w:szCs w:val="21"/>
          <w:lang w:val="zh-CN"/>
        </w:rPr>
        <w:t>产品的生产和安装必须由中标单位负责实</w:t>
      </w:r>
      <w:r>
        <w:rPr>
          <w:rFonts w:hint="eastAsia"/>
          <w:sz w:val="21"/>
          <w:szCs w:val="21"/>
          <w:lang w:val="zh-CN"/>
        </w:rPr>
        <w:t>施，需方将不定期对中标人的生产过程进行质量和工艺的监督，一旦发现中标人有违背合同的情况，将立即中止合同，由此造成的损失由中标人负责。</w:t>
      </w:r>
    </w:p>
    <w:p>
      <w:pPr>
        <w:widowControl/>
        <w:adjustRightInd w:val="0"/>
        <w:snapToGrid w:val="0"/>
        <w:spacing w:line="24" w:lineRule="atLeast"/>
        <w:ind w:right="60"/>
        <w:jc w:val="left"/>
        <w:rPr>
          <w:rFonts w:ascii="宋体" w:hAnsi="宋体" w:cs="宋体"/>
          <w:b/>
          <w:spacing w:val="-6"/>
          <w:kern w:val="0"/>
          <w:sz w:val="24"/>
          <w:szCs w:val="21"/>
        </w:rPr>
      </w:pPr>
      <w:r>
        <w:rPr>
          <w:rFonts w:ascii="宋体" w:hAnsi="宋体" w:cs="宋体"/>
          <w:b/>
          <w:spacing w:val="-6"/>
          <w:kern w:val="0"/>
          <w:sz w:val="24"/>
          <w:szCs w:val="21"/>
        </w:rPr>
        <w:t>样品</w:t>
      </w:r>
      <w:r>
        <w:rPr>
          <w:rFonts w:hint="eastAsia" w:ascii="宋体" w:hAnsi="宋体" w:cs="宋体"/>
          <w:b/>
          <w:spacing w:val="-6"/>
          <w:kern w:val="0"/>
          <w:sz w:val="24"/>
          <w:szCs w:val="21"/>
        </w:rPr>
        <w:t>要求</w:t>
      </w:r>
    </w:p>
    <w:p>
      <w:pPr>
        <w:shd w:val="clear" w:color="auto" w:fill="FFFFFF"/>
        <w:adjustRightInd w:val="0"/>
        <w:snapToGrid w:val="0"/>
        <w:spacing w:line="24" w:lineRule="atLeast"/>
        <w:ind w:firstLine="420" w:firstLineChars="200"/>
        <w:jc w:val="left"/>
        <w:rPr>
          <w:rFonts w:ascii="宋体" w:hAnsi="宋体" w:cs="宋体"/>
          <w:sz w:val="21"/>
          <w:szCs w:val="21"/>
        </w:rPr>
      </w:pPr>
      <w:r>
        <w:rPr>
          <w:rFonts w:hint="eastAsia" w:ascii="宋体" w:hAnsi="宋体" w:cs="宋体"/>
          <w:sz w:val="21"/>
          <w:szCs w:val="21"/>
        </w:rPr>
        <w:t>需</w:t>
      </w:r>
      <w:r>
        <w:rPr>
          <w:rFonts w:ascii="宋体" w:hAnsi="宋体" w:cs="宋体"/>
          <w:sz w:val="21"/>
          <w:szCs w:val="21"/>
        </w:rPr>
        <w:t>提供以下样品</w:t>
      </w:r>
      <w:r>
        <w:rPr>
          <w:rFonts w:hint="eastAsia" w:ascii="宋体" w:hAnsi="宋体" w:cs="宋体"/>
          <w:sz w:val="21"/>
          <w:szCs w:val="21"/>
        </w:rPr>
        <w:t>：</w:t>
      </w:r>
    </w:p>
    <w:tbl>
      <w:tblPr>
        <w:tblStyle w:val="22"/>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9"/>
        <w:gridCol w:w="1950"/>
        <w:gridCol w:w="675"/>
        <w:gridCol w:w="22"/>
        <w:gridCol w:w="653"/>
        <w:gridCol w:w="2207"/>
        <w:gridCol w:w="2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09" w:type="dxa"/>
            <w:vAlign w:val="center"/>
          </w:tcPr>
          <w:p>
            <w:pPr>
              <w:widowControl/>
              <w:jc w:val="center"/>
              <w:textAlignment w:val="center"/>
              <w:rPr>
                <w:rFonts w:ascii="宋体" w:hAnsi="宋体" w:cs="宋体"/>
                <w:sz w:val="21"/>
                <w:szCs w:val="21"/>
              </w:rPr>
            </w:pPr>
            <w:r>
              <w:rPr>
                <w:rFonts w:hint="eastAsia" w:ascii="宋体" w:hAnsi="宋体" w:cs="宋体"/>
                <w:color w:val="000000"/>
                <w:kern w:val="0"/>
                <w:sz w:val="21"/>
                <w:szCs w:val="21"/>
              </w:rPr>
              <w:t>在清单中的序号</w:t>
            </w:r>
          </w:p>
        </w:tc>
        <w:tc>
          <w:tcPr>
            <w:tcW w:w="1950" w:type="dxa"/>
            <w:vAlign w:val="center"/>
          </w:tcPr>
          <w:p>
            <w:pPr>
              <w:widowControl/>
              <w:jc w:val="center"/>
              <w:textAlignment w:val="center"/>
              <w:rPr>
                <w:rFonts w:ascii="宋体" w:hAnsi="宋体" w:cs="宋体"/>
                <w:sz w:val="21"/>
                <w:szCs w:val="21"/>
              </w:rPr>
            </w:pPr>
            <w:r>
              <w:rPr>
                <w:rFonts w:hint="eastAsia" w:ascii="宋体" w:hAnsi="宋体" w:cs="宋体"/>
                <w:color w:val="000000"/>
                <w:kern w:val="0"/>
                <w:sz w:val="21"/>
                <w:szCs w:val="21"/>
              </w:rPr>
              <w:t>品名</w:t>
            </w:r>
          </w:p>
        </w:tc>
        <w:tc>
          <w:tcPr>
            <w:tcW w:w="697" w:type="dxa"/>
            <w:gridSpan w:val="2"/>
            <w:vAlign w:val="center"/>
          </w:tcPr>
          <w:p>
            <w:pPr>
              <w:widowControl/>
              <w:jc w:val="center"/>
              <w:textAlignment w:val="center"/>
              <w:rPr>
                <w:rFonts w:ascii="宋体" w:hAnsi="宋体" w:cs="宋体"/>
                <w:sz w:val="21"/>
                <w:szCs w:val="21"/>
              </w:rPr>
            </w:pPr>
            <w:r>
              <w:rPr>
                <w:rFonts w:hint="eastAsia" w:ascii="宋体" w:hAnsi="宋体" w:cs="宋体"/>
                <w:color w:val="000000"/>
                <w:kern w:val="0"/>
                <w:sz w:val="21"/>
                <w:szCs w:val="21"/>
              </w:rPr>
              <w:t>数量</w:t>
            </w:r>
          </w:p>
        </w:tc>
        <w:tc>
          <w:tcPr>
            <w:tcW w:w="653" w:type="dxa"/>
            <w:vAlign w:val="center"/>
          </w:tcPr>
          <w:p>
            <w:pPr>
              <w:widowControl/>
              <w:jc w:val="center"/>
              <w:textAlignment w:val="center"/>
              <w:rPr>
                <w:rFonts w:ascii="宋体" w:hAnsi="宋体" w:cs="宋体"/>
                <w:color w:val="000000"/>
                <w:kern w:val="0"/>
                <w:sz w:val="21"/>
                <w:szCs w:val="21"/>
              </w:rPr>
            </w:pPr>
            <w:r>
              <w:rPr>
                <w:rFonts w:hint="eastAsia" w:ascii="宋体" w:hAnsi="宋体" w:cs="宋体"/>
                <w:color w:val="000000"/>
                <w:sz w:val="21"/>
                <w:szCs w:val="21"/>
              </w:rPr>
              <w:t>单位</w:t>
            </w:r>
          </w:p>
        </w:tc>
        <w:tc>
          <w:tcPr>
            <w:tcW w:w="2207" w:type="dxa"/>
            <w:vAlign w:val="center"/>
          </w:tcPr>
          <w:p>
            <w:pPr>
              <w:widowControl/>
              <w:jc w:val="center"/>
              <w:textAlignment w:val="center"/>
              <w:rPr>
                <w:rFonts w:ascii="宋体" w:hAnsi="宋体" w:cs="宋体"/>
                <w:sz w:val="21"/>
                <w:szCs w:val="21"/>
              </w:rPr>
            </w:pPr>
            <w:r>
              <w:rPr>
                <w:rFonts w:hint="eastAsia" w:ascii="宋体" w:hAnsi="宋体" w:cs="宋体"/>
                <w:color w:val="000000"/>
                <w:sz w:val="21"/>
                <w:szCs w:val="21"/>
              </w:rPr>
              <w:t>规格尺寸(mm)</w:t>
            </w:r>
          </w:p>
        </w:tc>
        <w:tc>
          <w:tcPr>
            <w:tcW w:w="2202" w:type="dxa"/>
            <w:vAlign w:val="center"/>
          </w:tcPr>
          <w:p>
            <w:pPr>
              <w:widowControl/>
              <w:jc w:val="center"/>
              <w:textAlignment w:val="center"/>
              <w:rPr>
                <w:rFonts w:ascii="宋体" w:hAnsi="宋体" w:cs="宋体"/>
                <w:sz w:val="21"/>
                <w:szCs w:val="21"/>
              </w:rPr>
            </w:pPr>
            <w:r>
              <w:rPr>
                <w:rFonts w:hint="eastAsia" w:ascii="宋体" w:hAnsi="宋体" w:cs="宋体"/>
                <w:color w:val="000000"/>
                <w:sz w:val="21"/>
                <w:szCs w:val="21"/>
              </w:rPr>
              <w:t>颜色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109"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rPr>
              <w:t>2</w:t>
            </w:r>
          </w:p>
        </w:tc>
        <w:tc>
          <w:tcPr>
            <w:tcW w:w="1950"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大班椅</w:t>
            </w:r>
          </w:p>
        </w:tc>
        <w:tc>
          <w:tcPr>
            <w:tcW w:w="697" w:type="dxa"/>
            <w:gridSpan w:val="2"/>
            <w:shd w:val="clear" w:color="auto" w:fill="auto"/>
            <w:vAlign w:val="center"/>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w:t>
            </w:r>
          </w:p>
        </w:tc>
        <w:tc>
          <w:tcPr>
            <w:tcW w:w="653"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张</w:t>
            </w:r>
          </w:p>
        </w:tc>
        <w:tc>
          <w:tcPr>
            <w:tcW w:w="2207"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565*630*1140</w:t>
            </w:r>
          </w:p>
        </w:tc>
        <w:tc>
          <w:tcPr>
            <w:tcW w:w="2202"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黑色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109"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10</w:t>
            </w:r>
          </w:p>
        </w:tc>
        <w:tc>
          <w:tcPr>
            <w:tcW w:w="1950"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文件柜2</w:t>
            </w:r>
          </w:p>
        </w:tc>
        <w:tc>
          <w:tcPr>
            <w:tcW w:w="697" w:type="dxa"/>
            <w:gridSpan w:val="2"/>
            <w:shd w:val="clear" w:color="auto" w:fill="auto"/>
            <w:vAlign w:val="center"/>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w:t>
            </w:r>
          </w:p>
        </w:tc>
        <w:tc>
          <w:tcPr>
            <w:tcW w:w="653"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组</w:t>
            </w:r>
          </w:p>
        </w:tc>
        <w:tc>
          <w:tcPr>
            <w:tcW w:w="2207"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ascii="宋体" w:hAnsi="宋体" w:cs="宋体"/>
                <w:sz w:val="21"/>
                <w:szCs w:val="21"/>
                <w:lang w:val="zh-CN"/>
              </w:rPr>
              <w:t>1950*430*1500</w:t>
            </w:r>
          </w:p>
        </w:tc>
        <w:tc>
          <w:tcPr>
            <w:tcW w:w="2202"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木纹色/白色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109"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w:t>
            </w:r>
            <w:r>
              <w:rPr>
                <w:rFonts w:ascii="宋体" w:hAnsi="宋体" w:cs="宋体"/>
                <w:sz w:val="21"/>
                <w:szCs w:val="21"/>
              </w:rPr>
              <w:t>1</w:t>
            </w:r>
          </w:p>
        </w:tc>
        <w:tc>
          <w:tcPr>
            <w:tcW w:w="1950"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主管椅</w:t>
            </w:r>
          </w:p>
        </w:tc>
        <w:tc>
          <w:tcPr>
            <w:tcW w:w="697" w:type="dxa"/>
            <w:gridSpan w:val="2"/>
            <w:shd w:val="clear" w:color="auto" w:fill="auto"/>
            <w:vAlign w:val="center"/>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w:t>
            </w:r>
          </w:p>
        </w:tc>
        <w:tc>
          <w:tcPr>
            <w:tcW w:w="653"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张</w:t>
            </w:r>
          </w:p>
        </w:tc>
        <w:tc>
          <w:tcPr>
            <w:tcW w:w="2207"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6</w:t>
            </w:r>
            <w:r>
              <w:rPr>
                <w:rFonts w:ascii="宋体" w:hAnsi="宋体" w:cs="宋体"/>
                <w:sz w:val="21"/>
                <w:szCs w:val="21"/>
                <w:lang w:val="zh-CN"/>
              </w:rPr>
              <w:t>35*650*1165</w:t>
            </w:r>
          </w:p>
        </w:tc>
        <w:tc>
          <w:tcPr>
            <w:tcW w:w="2202"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黑色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109"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18</w:t>
            </w:r>
          </w:p>
        </w:tc>
        <w:tc>
          <w:tcPr>
            <w:tcW w:w="1950"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工作位主桌</w:t>
            </w:r>
          </w:p>
        </w:tc>
        <w:tc>
          <w:tcPr>
            <w:tcW w:w="1350" w:type="dxa"/>
            <w:gridSpan w:val="3"/>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出样2张对桌1组</w:t>
            </w:r>
          </w:p>
        </w:tc>
        <w:tc>
          <w:tcPr>
            <w:tcW w:w="2207"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1600*750*750</w:t>
            </w:r>
          </w:p>
        </w:tc>
        <w:tc>
          <w:tcPr>
            <w:tcW w:w="2202"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木纹色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109" w:type="dxa"/>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w:t>
            </w:r>
            <w:r>
              <w:rPr>
                <w:rFonts w:ascii="宋体" w:hAnsi="宋体" w:cs="宋体"/>
                <w:sz w:val="21"/>
                <w:szCs w:val="21"/>
              </w:rPr>
              <w:t>9</w:t>
            </w:r>
          </w:p>
        </w:tc>
        <w:tc>
          <w:tcPr>
            <w:tcW w:w="1950" w:type="dxa"/>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钢制三抽活动柜</w:t>
            </w:r>
          </w:p>
        </w:tc>
        <w:tc>
          <w:tcPr>
            <w:tcW w:w="675" w:type="dxa"/>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w:t>
            </w:r>
          </w:p>
        </w:tc>
        <w:tc>
          <w:tcPr>
            <w:tcW w:w="675" w:type="dxa"/>
            <w:gridSpan w:val="2"/>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个</w:t>
            </w:r>
          </w:p>
        </w:tc>
        <w:tc>
          <w:tcPr>
            <w:tcW w:w="2207" w:type="dxa"/>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390*523*567</w:t>
            </w:r>
          </w:p>
        </w:tc>
        <w:tc>
          <w:tcPr>
            <w:tcW w:w="2202" w:type="dxa"/>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亚光白色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109" w:type="dxa"/>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2</w:t>
            </w:r>
            <w:r>
              <w:rPr>
                <w:rFonts w:ascii="宋体" w:hAnsi="宋体" w:cs="宋体"/>
                <w:sz w:val="21"/>
                <w:szCs w:val="21"/>
              </w:rPr>
              <w:t>0</w:t>
            </w:r>
          </w:p>
        </w:tc>
        <w:tc>
          <w:tcPr>
            <w:tcW w:w="1950" w:type="dxa"/>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职员椅</w:t>
            </w:r>
          </w:p>
        </w:tc>
        <w:tc>
          <w:tcPr>
            <w:tcW w:w="675" w:type="dxa"/>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w:t>
            </w:r>
          </w:p>
        </w:tc>
        <w:tc>
          <w:tcPr>
            <w:tcW w:w="675" w:type="dxa"/>
            <w:gridSpan w:val="2"/>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张</w:t>
            </w:r>
          </w:p>
        </w:tc>
        <w:tc>
          <w:tcPr>
            <w:tcW w:w="2207" w:type="dxa"/>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6</w:t>
            </w:r>
            <w:r>
              <w:rPr>
                <w:rFonts w:ascii="宋体" w:hAnsi="宋体" w:cs="宋体"/>
                <w:sz w:val="21"/>
                <w:szCs w:val="21"/>
              </w:rPr>
              <w:t>55*610*1120</w:t>
            </w:r>
          </w:p>
        </w:tc>
        <w:tc>
          <w:tcPr>
            <w:tcW w:w="2202" w:type="dxa"/>
            <w:shd w:val="clear" w:color="auto" w:fill="auto"/>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灰色网布/黑色塑框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109"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ascii="宋体" w:hAnsi="宋体" w:cs="宋体"/>
                <w:sz w:val="21"/>
                <w:szCs w:val="21"/>
                <w:lang w:val="zh-CN"/>
              </w:rPr>
              <w:t>21</w:t>
            </w:r>
          </w:p>
        </w:tc>
        <w:tc>
          <w:tcPr>
            <w:tcW w:w="1950"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开门柜1</w:t>
            </w:r>
          </w:p>
        </w:tc>
        <w:tc>
          <w:tcPr>
            <w:tcW w:w="697" w:type="dxa"/>
            <w:gridSpan w:val="2"/>
            <w:shd w:val="clear" w:color="auto" w:fill="auto"/>
            <w:vAlign w:val="center"/>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w:t>
            </w:r>
          </w:p>
        </w:tc>
        <w:tc>
          <w:tcPr>
            <w:tcW w:w="653"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组</w:t>
            </w:r>
          </w:p>
        </w:tc>
        <w:tc>
          <w:tcPr>
            <w:tcW w:w="2207"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1200*450*1340</w:t>
            </w:r>
          </w:p>
        </w:tc>
        <w:tc>
          <w:tcPr>
            <w:tcW w:w="2202"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亚光白色柜体/灰色拉手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109"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2</w:t>
            </w:r>
            <w:r>
              <w:rPr>
                <w:rFonts w:ascii="宋体" w:hAnsi="宋体" w:cs="宋体"/>
                <w:sz w:val="21"/>
                <w:szCs w:val="21"/>
                <w:lang w:val="zh-CN"/>
              </w:rPr>
              <w:t>7</w:t>
            </w:r>
          </w:p>
        </w:tc>
        <w:tc>
          <w:tcPr>
            <w:tcW w:w="1950"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会议椅（大）</w:t>
            </w:r>
          </w:p>
        </w:tc>
        <w:tc>
          <w:tcPr>
            <w:tcW w:w="697" w:type="dxa"/>
            <w:gridSpan w:val="2"/>
            <w:shd w:val="clear" w:color="auto" w:fill="auto"/>
            <w:vAlign w:val="center"/>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w:t>
            </w:r>
          </w:p>
        </w:tc>
        <w:tc>
          <w:tcPr>
            <w:tcW w:w="653"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张</w:t>
            </w:r>
          </w:p>
        </w:tc>
        <w:tc>
          <w:tcPr>
            <w:tcW w:w="2207"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6</w:t>
            </w:r>
            <w:r>
              <w:rPr>
                <w:rFonts w:ascii="宋体" w:hAnsi="宋体" w:cs="宋体"/>
                <w:sz w:val="21"/>
                <w:szCs w:val="21"/>
                <w:lang w:val="zh-CN"/>
              </w:rPr>
              <w:t>60*635*1060</w:t>
            </w:r>
          </w:p>
        </w:tc>
        <w:tc>
          <w:tcPr>
            <w:tcW w:w="2202"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黑色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109"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rPr>
            </w:pPr>
            <w:r>
              <w:rPr>
                <w:rFonts w:ascii="宋体" w:hAnsi="宋体" w:cs="宋体"/>
                <w:sz w:val="21"/>
                <w:szCs w:val="21"/>
              </w:rPr>
              <w:t>33</w:t>
            </w:r>
          </w:p>
        </w:tc>
        <w:tc>
          <w:tcPr>
            <w:tcW w:w="1950"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洽谈桌4</w:t>
            </w:r>
          </w:p>
        </w:tc>
        <w:tc>
          <w:tcPr>
            <w:tcW w:w="697" w:type="dxa"/>
            <w:gridSpan w:val="2"/>
            <w:shd w:val="clear" w:color="auto" w:fill="auto"/>
            <w:vAlign w:val="center"/>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rPr>
              <w:t>1</w:t>
            </w:r>
          </w:p>
        </w:tc>
        <w:tc>
          <w:tcPr>
            <w:tcW w:w="653"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张</w:t>
            </w:r>
          </w:p>
        </w:tc>
        <w:tc>
          <w:tcPr>
            <w:tcW w:w="2207"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1400*550*750</w:t>
            </w:r>
          </w:p>
        </w:tc>
        <w:tc>
          <w:tcPr>
            <w:tcW w:w="2202"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rPr>
            </w:pPr>
            <w:r>
              <w:rPr>
                <w:rFonts w:hint="eastAsia" w:ascii="宋体" w:hAnsi="宋体" w:cs="宋体"/>
                <w:sz w:val="21"/>
                <w:szCs w:val="21"/>
                <w:lang w:val="zh-CN"/>
              </w:rPr>
              <w:t>白色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109"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ascii="宋体" w:hAnsi="宋体" w:cs="宋体"/>
                <w:sz w:val="21"/>
                <w:szCs w:val="21"/>
              </w:rPr>
              <w:t>34</w:t>
            </w:r>
          </w:p>
        </w:tc>
        <w:tc>
          <w:tcPr>
            <w:tcW w:w="1950"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培训椅</w:t>
            </w:r>
          </w:p>
        </w:tc>
        <w:tc>
          <w:tcPr>
            <w:tcW w:w="697" w:type="dxa"/>
            <w:gridSpan w:val="2"/>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rPr>
              <w:t>1</w:t>
            </w:r>
          </w:p>
        </w:tc>
        <w:tc>
          <w:tcPr>
            <w:tcW w:w="653"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张</w:t>
            </w:r>
          </w:p>
        </w:tc>
        <w:tc>
          <w:tcPr>
            <w:tcW w:w="2207"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560*580*810</w:t>
            </w:r>
          </w:p>
        </w:tc>
        <w:tc>
          <w:tcPr>
            <w:tcW w:w="2202" w:type="dxa"/>
            <w:shd w:val="clear" w:color="auto" w:fill="auto"/>
            <w:vAlign w:val="center"/>
          </w:tcPr>
          <w:p>
            <w:pPr>
              <w:shd w:val="clear" w:color="auto" w:fill="FFFFFF"/>
              <w:adjustRightInd w:val="0"/>
              <w:snapToGrid w:val="0"/>
              <w:spacing w:line="24" w:lineRule="atLeast"/>
              <w:jc w:val="center"/>
              <w:rPr>
                <w:rFonts w:ascii="宋体" w:hAnsi="宋体" w:cs="宋体"/>
                <w:sz w:val="21"/>
                <w:szCs w:val="21"/>
                <w:lang w:val="zh-CN"/>
              </w:rPr>
            </w:pPr>
            <w:r>
              <w:rPr>
                <w:rFonts w:hint="eastAsia" w:ascii="宋体" w:hAnsi="宋体" w:cs="宋体"/>
                <w:sz w:val="21"/>
                <w:szCs w:val="21"/>
                <w:lang w:val="zh-CN"/>
              </w:rPr>
              <w:t>黑色</w:t>
            </w:r>
          </w:p>
        </w:tc>
      </w:tr>
    </w:tbl>
    <w:p>
      <w:pPr>
        <w:shd w:val="clear" w:color="auto" w:fill="FFFFFF"/>
        <w:adjustRightInd w:val="0"/>
        <w:snapToGrid w:val="0"/>
        <w:spacing w:line="24" w:lineRule="atLeast"/>
        <w:ind w:firstLine="422" w:firstLineChars="200"/>
        <w:jc w:val="left"/>
        <w:rPr>
          <w:rFonts w:ascii="宋体" w:hAnsi="宋体" w:cs="宋体"/>
          <w:b/>
          <w:sz w:val="21"/>
          <w:szCs w:val="21"/>
        </w:rPr>
      </w:pPr>
      <w:r>
        <w:rPr>
          <w:rFonts w:hint="eastAsia" w:ascii="宋体" w:hAnsi="宋体" w:cs="宋体"/>
          <w:b/>
          <w:sz w:val="21"/>
          <w:szCs w:val="21"/>
        </w:rPr>
        <w:t>未提供样品的或样品种类不全的，其样品分为零分。</w:t>
      </w:r>
    </w:p>
    <w:p>
      <w:pPr>
        <w:shd w:val="clear" w:color="auto" w:fill="FFFFFF"/>
        <w:adjustRightInd w:val="0"/>
        <w:snapToGrid w:val="0"/>
        <w:spacing w:line="24" w:lineRule="atLeast"/>
        <w:ind w:firstLine="420" w:firstLineChars="200"/>
        <w:jc w:val="left"/>
        <w:rPr>
          <w:rFonts w:ascii="宋体" w:hAnsi="宋体" w:cs="宋体"/>
          <w:spacing w:val="-6"/>
          <w:kern w:val="0"/>
          <w:sz w:val="21"/>
          <w:szCs w:val="21"/>
        </w:rPr>
      </w:pPr>
      <w:r>
        <w:rPr>
          <w:rFonts w:hint="eastAsia" w:ascii="宋体" w:hAnsi="宋体" w:cs="宋体"/>
          <w:sz w:val="21"/>
          <w:szCs w:val="21"/>
        </w:rPr>
        <w:t>1</w:t>
      </w:r>
      <w:r>
        <w:rPr>
          <w:rFonts w:ascii="宋体" w:hAnsi="宋体" w:cs="宋体"/>
          <w:sz w:val="21"/>
          <w:szCs w:val="21"/>
        </w:rPr>
        <w:t>.</w:t>
      </w:r>
      <w:r>
        <w:rPr>
          <w:rFonts w:hint="eastAsia" w:ascii="宋体" w:hAnsi="宋体" w:cs="宋体"/>
          <w:sz w:val="21"/>
          <w:szCs w:val="21"/>
        </w:rPr>
        <w:t>样品递交时间、地点：另行通知；</w:t>
      </w:r>
    </w:p>
    <w:p>
      <w:pPr>
        <w:shd w:val="clear" w:color="auto" w:fill="FFFFFF"/>
        <w:adjustRightInd w:val="0"/>
        <w:snapToGrid w:val="0"/>
        <w:spacing w:line="24" w:lineRule="atLeast"/>
        <w:ind w:firstLine="420" w:firstLineChars="200"/>
        <w:jc w:val="left"/>
        <w:rPr>
          <w:rFonts w:ascii="宋体" w:hAnsi="宋体" w:cs="宋体"/>
          <w:sz w:val="21"/>
          <w:szCs w:val="21"/>
        </w:rPr>
      </w:pPr>
      <w:r>
        <w:rPr>
          <w:rFonts w:ascii="宋体" w:hAnsi="宋体" w:cs="宋体"/>
          <w:sz w:val="21"/>
          <w:szCs w:val="21"/>
        </w:rPr>
        <w:t>2.</w:t>
      </w:r>
      <w:r>
        <w:rPr>
          <w:rFonts w:hint="eastAsia" w:ascii="宋体" w:hAnsi="宋体" w:cs="宋体"/>
          <w:sz w:val="21"/>
          <w:szCs w:val="21"/>
        </w:rPr>
        <w:t>第一、二中标候选人的样品在中标公告发出之日起七个工作日后退还，其余未中标供应商样品在评审结束后自行撤回，逾期未撤回采购人有权自行处置；</w:t>
      </w:r>
    </w:p>
    <w:p>
      <w:pPr>
        <w:shd w:val="clear" w:color="auto" w:fill="FFFFFF"/>
        <w:adjustRightInd w:val="0"/>
        <w:snapToGrid w:val="0"/>
        <w:spacing w:line="24" w:lineRule="atLeast"/>
        <w:ind w:firstLine="420" w:firstLineChars="200"/>
        <w:jc w:val="left"/>
        <w:rPr>
          <w:rFonts w:ascii="宋体" w:hAnsi="宋体" w:cs="宋体"/>
          <w:sz w:val="21"/>
          <w:szCs w:val="21"/>
        </w:rPr>
      </w:pPr>
      <w:r>
        <w:rPr>
          <w:rFonts w:ascii="宋体" w:hAnsi="宋体" w:cs="宋体"/>
          <w:sz w:val="21"/>
          <w:szCs w:val="21"/>
        </w:rPr>
        <w:t>3.样品由投标</w:t>
      </w:r>
      <w:r>
        <w:rPr>
          <w:rFonts w:hint="eastAsia" w:ascii="宋体" w:hAnsi="宋体" w:cs="宋体"/>
          <w:sz w:val="21"/>
          <w:szCs w:val="21"/>
        </w:rPr>
        <w:t>人</w:t>
      </w:r>
      <w:r>
        <w:rPr>
          <w:rFonts w:ascii="宋体" w:hAnsi="宋体" w:cs="宋体"/>
          <w:sz w:val="21"/>
          <w:szCs w:val="21"/>
        </w:rPr>
        <w:t>自行处理，</w:t>
      </w:r>
      <w:r>
        <w:rPr>
          <w:rFonts w:hint="eastAsia" w:ascii="宋体" w:hAnsi="宋体" w:cs="宋体"/>
          <w:sz w:val="21"/>
          <w:szCs w:val="21"/>
        </w:rPr>
        <w:t>采购人</w:t>
      </w:r>
      <w:r>
        <w:rPr>
          <w:rFonts w:ascii="宋体" w:hAnsi="宋体" w:cs="宋体"/>
          <w:sz w:val="21"/>
          <w:szCs w:val="21"/>
        </w:rPr>
        <w:t>不负责回购</w:t>
      </w:r>
      <w:r>
        <w:rPr>
          <w:rFonts w:hint="eastAsia" w:ascii="宋体" w:hAnsi="宋体" w:cs="宋体"/>
          <w:sz w:val="21"/>
          <w:szCs w:val="21"/>
        </w:rPr>
        <w:t>；</w:t>
      </w:r>
    </w:p>
    <w:p>
      <w:pPr>
        <w:shd w:val="clear" w:color="auto" w:fill="FFFFFF"/>
        <w:adjustRightInd w:val="0"/>
        <w:snapToGrid w:val="0"/>
        <w:spacing w:line="24" w:lineRule="atLeast"/>
        <w:ind w:firstLine="420" w:firstLineChars="200"/>
        <w:jc w:val="left"/>
        <w:rPr>
          <w:rFonts w:ascii="宋体" w:hAnsi="宋体" w:cs="宋体"/>
          <w:sz w:val="21"/>
          <w:szCs w:val="21"/>
        </w:rPr>
      </w:pPr>
      <w:r>
        <w:rPr>
          <w:rFonts w:ascii="宋体" w:hAnsi="宋体" w:cs="宋体"/>
          <w:sz w:val="21"/>
          <w:szCs w:val="21"/>
        </w:rPr>
        <w:t>4.样品要求：要求提供整体实样的样品</w:t>
      </w:r>
      <w:r>
        <w:rPr>
          <w:rFonts w:hint="eastAsia" w:ascii="宋体" w:hAnsi="宋体" w:cs="宋体"/>
          <w:sz w:val="21"/>
          <w:szCs w:val="21"/>
        </w:rPr>
        <w:t>；</w:t>
      </w:r>
    </w:p>
    <w:p>
      <w:pPr>
        <w:shd w:val="clear" w:color="auto" w:fill="FFFFFF"/>
        <w:adjustRightInd w:val="0"/>
        <w:snapToGrid w:val="0"/>
        <w:spacing w:line="24" w:lineRule="atLeast"/>
        <w:ind w:firstLine="420" w:firstLineChars="200"/>
        <w:jc w:val="left"/>
        <w:sectPr>
          <w:pgSz w:w="11906" w:h="16838"/>
          <w:pgMar w:top="1247" w:right="1247" w:bottom="1247" w:left="1247" w:header="35" w:footer="782" w:gutter="0"/>
          <w:pgNumType w:start="7"/>
          <w:cols w:space="0" w:num="1"/>
          <w:docGrid w:linePitch="381" w:charSpace="0"/>
        </w:sectPr>
      </w:pPr>
      <w:r>
        <w:rPr>
          <w:rFonts w:ascii="宋体" w:hAnsi="宋体" w:cs="宋体"/>
          <w:sz w:val="21"/>
          <w:szCs w:val="21"/>
        </w:rPr>
        <w:t>5.投标</w:t>
      </w:r>
      <w:r>
        <w:rPr>
          <w:rFonts w:hint="eastAsia" w:ascii="宋体" w:hAnsi="宋体" w:cs="宋体"/>
          <w:sz w:val="21"/>
          <w:szCs w:val="21"/>
        </w:rPr>
        <w:t>人</w:t>
      </w:r>
      <w:r>
        <w:rPr>
          <w:rFonts w:ascii="宋体" w:hAnsi="宋体" w:cs="宋体"/>
          <w:sz w:val="21"/>
          <w:szCs w:val="21"/>
        </w:rPr>
        <w:t>中标并与采购</w:t>
      </w:r>
      <w:r>
        <w:rPr>
          <w:rFonts w:hint="eastAsia" w:ascii="宋体" w:hAnsi="宋体" w:cs="宋体"/>
          <w:sz w:val="21"/>
          <w:szCs w:val="21"/>
        </w:rPr>
        <w:t>人</w:t>
      </w:r>
      <w:r>
        <w:rPr>
          <w:rFonts w:ascii="宋体" w:hAnsi="宋体" w:cs="宋体"/>
          <w:sz w:val="21"/>
          <w:szCs w:val="21"/>
        </w:rPr>
        <w:t>签订合同后，其样品的质量将作为验收标</w:t>
      </w:r>
      <w:r>
        <w:rPr>
          <w:rFonts w:hint="eastAsia" w:ascii="宋体" w:hAnsi="宋体" w:cs="宋体"/>
          <w:sz w:val="21"/>
          <w:szCs w:val="21"/>
        </w:rPr>
        <w:t>准。</w:t>
      </w:r>
    </w:p>
    <w:p>
      <w:pPr>
        <w:spacing w:line="288" w:lineRule="auto"/>
        <w:jc w:val="center"/>
        <w:rPr>
          <w:rFonts w:ascii="宋体" w:hAnsi="宋体"/>
          <w:sz w:val="21"/>
          <w:szCs w:val="21"/>
        </w:rPr>
      </w:pPr>
      <w:r>
        <w:rPr>
          <w:rFonts w:hint="eastAsia" w:ascii="宋体" w:hAnsi="宋体"/>
          <w:b/>
          <w:sz w:val="32"/>
          <w:szCs w:val="32"/>
        </w:rPr>
        <w:t>第三章  投标人须知</w:t>
      </w:r>
    </w:p>
    <w:p>
      <w:pPr>
        <w:spacing w:line="288" w:lineRule="auto"/>
        <w:ind w:left="238"/>
        <w:jc w:val="center"/>
        <w:rPr>
          <w:rFonts w:ascii="宋体" w:hAnsi="宋体"/>
          <w:b/>
          <w:sz w:val="24"/>
        </w:rPr>
      </w:pPr>
      <w:r>
        <w:rPr>
          <w:rFonts w:hint="eastAsia" w:ascii="宋体" w:hAnsi="宋体"/>
          <w:b/>
          <w:sz w:val="24"/>
        </w:rPr>
        <w:t>投标人</w:t>
      </w:r>
      <w:r>
        <w:rPr>
          <w:rFonts w:ascii="宋体" w:hAnsi="宋体"/>
          <w:b/>
          <w:sz w:val="24"/>
        </w:rPr>
        <w:t>须知</w:t>
      </w:r>
      <w:r>
        <w:rPr>
          <w:rFonts w:hint="eastAsia" w:ascii="宋体" w:hAnsi="宋体"/>
          <w:b/>
          <w:sz w:val="24"/>
        </w:rPr>
        <w:t>前附表</w:t>
      </w:r>
    </w:p>
    <w:tbl>
      <w:tblPr>
        <w:tblStyle w:val="22"/>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87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序号</w:t>
            </w:r>
          </w:p>
        </w:tc>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1</w:t>
            </w:r>
          </w:p>
        </w:tc>
        <w:tc>
          <w:tcPr>
            <w:tcW w:w="8789" w:type="dxa"/>
            <w:tcBorders>
              <w:top w:val="single" w:color="auto" w:sz="4" w:space="0"/>
              <w:left w:val="single" w:color="auto" w:sz="4" w:space="0"/>
              <w:bottom w:val="single" w:color="auto" w:sz="4" w:space="0"/>
              <w:right w:val="single" w:color="auto" w:sz="4" w:space="0"/>
            </w:tcBorders>
            <w:vAlign w:val="center"/>
          </w:tcPr>
          <w:p>
            <w:pPr>
              <w:rPr>
                <w:rFonts w:ascii="宋体" w:hAnsi="宋体"/>
                <w:sz w:val="21"/>
                <w:szCs w:val="21"/>
              </w:rPr>
            </w:pPr>
            <w:r>
              <w:rPr>
                <w:rFonts w:hint="eastAsia" w:ascii="宋体" w:hAnsi="宋体"/>
                <w:sz w:val="21"/>
                <w:szCs w:val="21"/>
              </w:rPr>
              <w:t>采购人：浙江大学</w:t>
            </w:r>
          </w:p>
          <w:p>
            <w:pPr>
              <w:rPr>
                <w:rFonts w:ascii="宋体" w:hAnsi="宋体"/>
                <w:sz w:val="21"/>
                <w:szCs w:val="21"/>
              </w:rPr>
            </w:pPr>
            <w:r>
              <w:rPr>
                <w:rFonts w:hint="eastAsia" w:ascii="宋体" w:hAnsi="宋体"/>
                <w:sz w:val="21"/>
                <w:szCs w:val="21"/>
              </w:rPr>
              <w:t>项目名称：</w:t>
            </w:r>
            <w:bookmarkStart w:id="1" w:name="_Hlk51945466"/>
            <w:r>
              <w:rPr>
                <w:rFonts w:hint="eastAsia" w:ascii="宋体" w:hAnsi="宋体"/>
                <w:sz w:val="21"/>
                <w:szCs w:val="21"/>
              </w:rPr>
              <w:t>高端装备研究院</w:t>
            </w:r>
            <w:bookmarkEnd w:id="1"/>
            <w:r>
              <w:rPr>
                <w:rFonts w:hint="eastAsia" w:ascii="宋体" w:hAnsi="宋体"/>
                <w:sz w:val="21"/>
                <w:szCs w:val="21"/>
              </w:rPr>
              <w:t>办公家具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2</w:t>
            </w:r>
          </w:p>
        </w:tc>
        <w:tc>
          <w:tcPr>
            <w:tcW w:w="8789" w:type="dxa"/>
            <w:tcBorders>
              <w:top w:val="single" w:color="auto" w:sz="4" w:space="0"/>
              <w:left w:val="single" w:color="auto" w:sz="4" w:space="0"/>
              <w:bottom w:val="single" w:color="auto" w:sz="4" w:space="0"/>
              <w:right w:val="single" w:color="auto" w:sz="4" w:space="0"/>
            </w:tcBorders>
            <w:vAlign w:val="center"/>
          </w:tcPr>
          <w:p>
            <w:pPr>
              <w:rPr>
                <w:rFonts w:ascii="宋体" w:hAnsi="宋体"/>
                <w:sz w:val="21"/>
                <w:szCs w:val="21"/>
              </w:rPr>
            </w:pPr>
            <w:r>
              <w:rPr>
                <w:rFonts w:hint="eastAsia" w:ascii="宋体" w:hAnsi="宋体"/>
                <w:sz w:val="21"/>
                <w:szCs w:val="21"/>
              </w:rPr>
              <w:t>投标报价：</w:t>
            </w:r>
          </w:p>
          <w:p>
            <w:pPr>
              <w:rPr>
                <w:rFonts w:ascii="宋体" w:hAnsi="宋体"/>
                <w:b/>
                <w:spacing w:val="-6"/>
                <w:sz w:val="21"/>
                <w:szCs w:val="21"/>
              </w:rPr>
            </w:pPr>
            <w:r>
              <w:rPr>
                <w:rFonts w:hint="eastAsia" w:ascii="宋体" w:hAnsi="宋体"/>
                <w:b/>
                <w:spacing w:val="-6"/>
                <w:sz w:val="21"/>
                <w:szCs w:val="21"/>
              </w:rPr>
              <w:t>1.投标报价是指一次性报出不得更改的价格；</w:t>
            </w:r>
          </w:p>
          <w:p>
            <w:pPr>
              <w:rPr>
                <w:rFonts w:ascii="宋体" w:hAnsi="宋体"/>
                <w:b/>
                <w:spacing w:val="-6"/>
                <w:sz w:val="21"/>
                <w:szCs w:val="21"/>
              </w:rPr>
            </w:pPr>
            <w:r>
              <w:rPr>
                <w:rFonts w:hint="eastAsia" w:ascii="宋体" w:hAnsi="宋体"/>
                <w:b/>
                <w:spacing w:val="-6"/>
                <w:sz w:val="21"/>
                <w:szCs w:val="21"/>
              </w:rPr>
              <w:t>2.本次投标采用含税的人民币报价。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3</w:t>
            </w:r>
          </w:p>
        </w:tc>
        <w:tc>
          <w:tcPr>
            <w:tcW w:w="8789"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sz w:val="21"/>
                <w:szCs w:val="21"/>
              </w:rPr>
              <w:t>投标费用：</w:t>
            </w:r>
          </w:p>
          <w:p>
            <w:pPr>
              <w:autoSpaceDE w:val="0"/>
              <w:autoSpaceDN w:val="0"/>
              <w:textAlignment w:val="bottom"/>
              <w:rPr>
                <w:rFonts w:ascii="宋体" w:hAnsi="宋体"/>
                <w:sz w:val="21"/>
                <w:szCs w:val="21"/>
              </w:rPr>
            </w:pPr>
            <w:r>
              <w:rPr>
                <w:rFonts w:hint="eastAsia" w:ascii="宋体" w:hAnsi="宋体"/>
                <w:sz w:val="21"/>
                <w:szCs w:val="21"/>
              </w:rPr>
              <w:t>1.不论投标结果如何，投标人均应自行承担所有与投标有关的全部费用；</w:t>
            </w:r>
          </w:p>
          <w:p>
            <w:pPr>
              <w:autoSpaceDE w:val="0"/>
              <w:autoSpaceDN w:val="0"/>
              <w:textAlignment w:val="bottom"/>
              <w:rPr>
                <w:rFonts w:ascii="宋体" w:hAnsi="宋体"/>
                <w:spacing w:val="-6"/>
                <w:sz w:val="21"/>
                <w:szCs w:val="21"/>
              </w:rPr>
            </w:pPr>
            <w:r>
              <w:rPr>
                <w:rFonts w:hint="eastAsia" w:ascii="宋体" w:hAnsi="宋体"/>
                <w:sz w:val="21"/>
                <w:szCs w:val="21"/>
              </w:rPr>
              <w:t>2.中标人在中标通知书发出后七个工作日内，向采购代理机构交纳代理服务费。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4</w:t>
            </w:r>
          </w:p>
        </w:tc>
        <w:tc>
          <w:tcPr>
            <w:tcW w:w="8789" w:type="dxa"/>
            <w:tcBorders>
              <w:top w:val="single" w:color="auto" w:sz="4" w:space="0"/>
              <w:left w:val="single" w:color="auto" w:sz="4" w:space="0"/>
              <w:bottom w:val="single" w:color="auto" w:sz="4" w:space="0"/>
              <w:right w:val="single" w:color="auto" w:sz="4" w:space="0"/>
            </w:tcBorders>
            <w:vAlign w:val="center"/>
          </w:tcPr>
          <w:p>
            <w:pPr>
              <w:rPr>
                <w:rFonts w:ascii="宋体" w:hAnsi="宋体"/>
                <w:sz w:val="21"/>
                <w:szCs w:val="21"/>
              </w:rPr>
            </w:pPr>
            <w:r>
              <w:rPr>
                <w:rFonts w:hint="eastAsia" w:ascii="宋体" w:hAnsi="宋体"/>
                <w:sz w:val="21"/>
                <w:szCs w:val="21"/>
              </w:rPr>
              <w:t>投标文件份数：</w:t>
            </w:r>
          </w:p>
          <w:p>
            <w:pPr>
              <w:rPr>
                <w:rFonts w:ascii="宋体" w:hAnsi="宋体"/>
                <w:b/>
                <w:spacing w:val="-6"/>
                <w:sz w:val="21"/>
                <w:szCs w:val="21"/>
              </w:rPr>
            </w:pPr>
            <w:r>
              <w:rPr>
                <w:rFonts w:hint="eastAsia" w:ascii="宋体" w:hAnsi="宋体"/>
                <w:b/>
                <w:sz w:val="21"/>
                <w:szCs w:val="21"/>
              </w:rPr>
              <w:t>1.</w:t>
            </w:r>
            <w:r>
              <w:rPr>
                <w:rFonts w:ascii="宋体" w:hAnsi="宋体"/>
                <w:b/>
                <w:spacing w:val="-6"/>
                <w:sz w:val="21"/>
                <w:szCs w:val="21"/>
              </w:rPr>
              <w:t>正本</w:t>
            </w:r>
            <w:r>
              <w:rPr>
                <w:rFonts w:hint="eastAsia" w:ascii="宋体" w:hAnsi="宋体"/>
                <w:b/>
                <w:spacing w:val="-6"/>
                <w:sz w:val="21"/>
                <w:szCs w:val="21"/>
              </w:rPr>
              <w:t>一</w:t>
            </w:r>
            <w:r>
              <w:rPr>
                <w:rFonts w:ascii="宋体" w:hAnsi="宋体"/>
                <w:b/>
                <w:spacing w:val="-6"/>
                <w:sz w:val="21"/>
                <w:szCs w:val="21"/>
              </w:rPr>
              <w:t>份，副本五份</w:t>
            </w:r>
            <w:r>
              <w:rPr>
                <w:rFonts w:hint="eastAsia" w:ascii="宋体" w:hAnsi="宋体"/>
                <w:b/>
                <w:spacing w:val="-6"/>
                <w:sz w:val="21"/>
                <w:szCs w:val="21"/>
              </w:rPr>
              <w:t>；</w:t>
            </w:r>
          </w:p>
          <w:p>
            <w:pPr>
              <w:rPr>
                <w:rFonts w:ascii="宋体" w:hAnsi="宋体"/>
                <w:sz w:val="21"/>
                <w:szCs w:val="21"/>
              </w:rPr>
            </w:pPr>
            <w:r>
              <w:rPr>
                <w:rFonts w:hint="eastAsia" w:ascii="宋体" w:hAnsi="宋体"/>
                <w:b/>
                <w:spacing w:val="-6"/>
                <w:sz w:val="21"/>
                <w:szCs w:val="21"/>
              </w:rPr>
              <w:t>2.报价文件单独密封，</w:t>
            </w:r>
            <w:r>
              <w:rPr>
                <w:rFonts w:ascii="宋体" w:hAnsi="宋体"/>
                <w:b/>
                <w:spacing w:val="-6"/>
                <w:sz w:val="21"/>
                <w:szCs w:val="21"/>
              </w:rPr>
              <w:t>如</w:t>
            </w:r>
            <w:r>
              <w:rPr>
                <w:rFonts w:hint="eastAsia" w:ascii="宋体" w:hAnsi="宋体"/>
                <w:b/>
                <w:spacing w:val="-6"/>
                <w:sz w:val="21"/>
                <w:szCs w:val="21"/>
              </w:rPr>
              <w:t>未按要求密封导致</w:t>
            </w:r>
            <w:r>
              <w:rPr>
                <w:rFonts w:ascii="宋体" w:hAnsi="宋体"/>
                <w:b/>
                <w:spacing w:val="-6"/>
                <w:sz w:val="21"/>
                <w:szCs w:val="21"/>
              </w:rPr>
              <w:t>开标时发生报价泄露</w:t>
            </w:r>
            <w:r>
              <w:rPr>
                <w:rFonts w:hint="eastAsia" w:ascii="宋体" w:hAnsi="宋体"/>
                <w:b/>
                <w:spacing w:val="-6"/>
                <w:sz w:val="21"/>
                <w:szCs w:val="21"/>
              </w:rPr>
              <w:t>，</w:t>
            </w:r>
            <w:r>
              <w:rPr>
                <w:rFonts w:ascii="宋体" w:hAnsi="宋体"/>
                <w:b/>
                <w:spacing w:val="-6"/>
                <w:sz w:val="21"/>
                <w:szCs w:val="21"/>
              </w:rPr>
              <w:t>自行承担相关责任</w:t>
            </w:r>
            <w:r>
              <w:rPr>
                <w:rFonts w:hint="eastAsia" w:ascii="宋体" w:hAnsi="宋体"/>
                <w:b/>
                <w:spacing w:val="-6"/>
                <w:sz w:val="21"/>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5</w:t>
            </w:r>
          </w:p>
        </w:tc>
        <w:tc>
          <w:tcPr>
            <w:tcW w:w="8789"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sz w:val="21"/>
                <w:szCs w:val="21"/>
              </w:rPr>
              <w:t>投标文件装订要求：</w:t>
            </w:r>
          </w:p>
          <w:p>
            <w:pPr>
              <w:autoSpaceDE w:val="0"/>
              <w:autoSpaceDN w:val="0"/>
              <w:textAlignment w:val="bottom"/>
              <w:rPr>
                <w:rFonts w:ascii="宋体" w:hAnsi="宋体"/>
                <w:b/>
                <w:sz w:val="21"/>
                <w:szCs w:val="21"/>
              </w:rPr>
            </w:pPr>
            <w:r>
              <w:rPr>
                <w:rFonts w:hint="eastAsia" w:hAnsi="宋体"/>
                <w:b/>
                <w:spacing w:val="-6"/>
                <w:sz w:val="21"/>
                <w:szCs w:val="21"/>
              </w:rPr>
              <w:t>报价文件单独装订成册、资格文件及商务和技术文件合并装订成册</w:t>
            </w:r>
            <w:r>
              <w:rPr>
                <w:rFonts w:hint="eastAsia" w:ascii="宋体" w:hAnsi="宋体"/>
                <w:b/>
                <w:sz w:val="21"/>
                <w:szCs w:val="21"/>
              </w:rPr>
              <w:t>。</w:t>
            </w:r>
          </w:p>
          <w:p>
            <w:pPr>
              <w:spacing w:line="288" w:lineRule="auto"/>
              <w:jc w:val="left"/>
              <w:rPr>
                <w:rFonts w:ascii="宋体" w:hAnsi="宋体"/>
                <w:b/>
                <w:snapToGrid w:val="0"/>
                <w:kern w:val="0"/>
                <w:sz w:val="21"/>
                <w:szCs w:val="21"/>
              </w:rPr>
            </w:pPr>
            <w:r>
              <w:rPr>
                <w:rFonts w:hint="eastAsia" w:ascii="宋体" w:hAnsi="宋体"/>
                <w:b/>
                <w:spacing w:val="-6"/>
                <w:sz w:val="21"/>
                <w:szCs w:val="21"/>
              </w:rPr>
              <w:t>▲</w:t>
            </w:r>
            <w:r>
              <w:rPr>
                <w:rFonts w:hint="eastAsia" w:ascii="宋体" w:hAnsi="宋体"/>
                <w:b/>
                <w:snapToGrid w:val="0"/>
                <w:kern w:val="0"/>
                <w:sz w:val="21"/>
                <w:szCs w:val="21"/>
              </w:rPr>
              <w:t>活页装订（卡条、抽杆夹、订书机、散装）的投标文件无效。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6</w:t>
            </w:r>
          </w:p>
        </w:tc>
        <w:tc>
          <w:tcPr>
            <w:tcW w:w="8789"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b/>
                <w:sz w:val="21"/>
                <w:szCs w:val="21"/>
              </w:rPr>
              <w:t>资格审查要求的资格证明材料(均需加盖公章)：</w:t>
            </w:r>
          </w:p>
          <w:p>
            <w:pPr>
              <w:autoSpaceDE w:val="0"/>
              <w:autoSpaceDN w:val="0"/>
              <w:textAlignment w:val="bottom"/>
              <w:rPr>
                <w:rFonts w:ascii="宋体" w:hAnsi="宋体"/>
                <w:sz w:val="21"/>
                <w:szCs w:val="21"/>
              </w:rPr>
            </w:pPr>
            <w:r>
              <w:rPr>
                <w:rFonts w:hint="eastAsia" w:ascii="宋体" w:hAnsi="宋体"/>
                <w:sz w:val="21"/>
                <w:szCs w:val="21"/>
              </w:rPr>
              <w:t>（1）有效的法人或者其他组织的营业执照等证明文件（复印件），自然人的身份证明；</w:t>
            </w:r>
          </w:p>
          <w:p>
            <w:pPr>
              <w:autoSpaceDE w:val="0"/>
              <w:autoSpaceDN w:val="0"/>
              <w:textAlignment w:val="bottom"/>
              <w:rPr>
                <w:rFonts w:ascii="宋体" w:hAnsi="宋体"/>
                <w:sz w:val="21"/>
                <w:szCs w:val="21"/>
              </w:rPr>
            </w:pPr>
            <w:r>
              <w:rPr>
                <w:rFonts w:hint="eastAsia" w:ascii="宋体" w:hAnsi="宋体"/>
                <w:sz w:val="21"/>
                <w:szCs w:val="21"/>
              </w:rPr>
              <w:t>（2）2019年1月（含）以后任意一月的财务状况报告（复印件）或开标前三个月内出具的银行资信证明（若资信证明中注明复印无效，需提交正本）；</w:t>
            </w:r>
          </w:p>
          <w:p>
            <w:pPr>
              <w:autoSpaceDE w:val="0"/>
              <w:autoSpaceDN w:val="0"/>
              <w:textAlignment w:val="bottom"/>
              <w:rPr>
                <w:rFonts w:ascii="宋体" w:hAnsi="宋体"/>
                <w:sz w:val="21"/>
                <w:szCs w:val="21"/>
              </w:rPr>
            </w:pPr>
            <w:r>
              <w:rPr>
                <w:rFonts w:hint="eastAsia" w:ascii="宋体" w:hAnsi="宋体"/>
                <w:sz w:val="21"/>
                <w:szCs w:val="21"/>
              </w:rPr>
              <w:t>（3）2020年1月（含）以后</w:t>
            </w:r>
            <w:r>
              <w:rPr>
                <w:rFonts w:hint="eastAsia" w:hAnsi="宋体"/>
                <w:spacing w:val="-6"/>
                <w:sz w:val="21"/>
                <w:szCs w:val="21"/>
              </w:rPr>
              <w:t>任意一月</w:t>
            </w:r>
            <w:r>
              <w:rPr>
                <w:rFonts w:hint="eastAsia" w:ascii="宋体" w:hAnsi="宋体"/>
                <w:sz w:val="21"/>
                <w:szCs w:val="21"/>
              </w:rPr>
              <w:t>依法缴纳税收的证明材料（依法免税的投标人，应提供相应文件证明其依法免税）；</w:t>
            </w:r>
          </w:p>
          <w:p>
            <w:pPr>
              <w:autoSpaceDE w:val="0"/>
              <w:autoSpaceDN w:val="0"/>
              <w:textAlignment w:val="bottom"/>
              <w:rPr>
                <w:rFonts w:ascii="宋体" w:hAnsi="宋体"/>
                <w:sz w:val="21"/>
                <w:szCs w:val="21"/>
              </w:rPr>
            </w:pPr>
            <w:r>
              <w:rPr>
                <w:rFonts w:hint="eastAsia" w:ascii="宋体" w:hAnsi="宋体"/>
                <w:sz w:val="21"/>
                <w:szCs w:val="21"/>
              </w:rPr>
              <w:t>（4）2020年1月（含）以后</w:t>
            </w:r>
            <w:r>
              <w:rPr>
                <w:rFonts w:hint="eastAsia" w:hAnsi="宋体"/>
                <w:spacing w:val="-6"/>
                <w:sz w:val="21"/>
                <w:szCs w:val="21"/>
              </w:rPr>
              <w:t>任意一月</w:t>
            </w:r>
            <w:r>
              <w:rPr>
                <w:rFonts w:hint="eastAsia" w:ascii="宋体" w:hAnsi="宋体"/>
                <w:sz w:val="21"/>
                <w:szCs w:val="21"/>
              </w:rPr>
              <w:t>依法缴纳社会保障资金的证明材料（依法不需要缴纳社会保障资金的投标人，应提供相应文件证明其依法不需要缴纳社会保障资金）；</w:t>
            </w:r>
          </w:p>
          <w:p>
            <w:pPr>
              <w:autoSpaceDE w:val="0"/>
              <w:autoSpaceDN w:val="0"/>
              <w:textAlignment w:val="bottom"/>
              <w:rPr>
                <w:rFonts w:ascii="宋体" w:hAnsi="宋体"/>
                <w:sz w:val="21"/>
                <w:szCs w:val="21"/>
              </w:rPr>
            </w:pPr>
            <w:r>
              <w:rPr>
                <w:rFonts w:hint="eastAsia" w:ascii="宋体" w:hAnsi="宋体"/>
                <w:sz w:val="21"/>
                <w:szCs w:val="21"/>
              </w:rPr>
              <w:t>（5）具有履行合同所必需的设备和专业技术能力的承诺函；</w:t>
            </w:r>
          </w:p>
          <w:p>
            <w:pPr>
              <w:autoSpaceDE w:val="0"/>
              <w:autoSpaceDN w:val="0"/>
              <w:textAlignment w:val="bottom"/>
              <w:rPr>
                <w:rFonts w:ascii="宋体" w:hAnsi="宋体"/>
                <w:sz w:val="21"/>
                <w:szCs w:val="21"/>
              </w:rPr>
            </w:pPr>
            <w:r>
              <w:rPr>
                <w:rFonts w:hint="eastAsia" w:ascii="宋体" w:hAnsi="宋体"/>
                <w:sz w:val="21"/>
                <w:szCs w:val="21"/>
              </w:rPr>
              <w:t>（6）参加政府采购活动前3年内在经营活动中没有重大违法记录的书面声明；</w:t>
            </w:r>
          </w:p>
          <w:p>
            <w:pPr>
              <w:autoSpaceDE w:val="0"/>
              <w:autoSpaceDN w:val="0"/>
              <w:textAlignment w:val="bottom"/>
              <w:rPr>
                <w:rFonts w:ascii="宋体" w:hAnsi="宋体"/>
                <w:sz w:val="21"/>
                <w:szCs w:val="21"/>
              </w:rPr>
            </w:pPr>
            <w:r>
              <w:rPr>
                <w:rFonts w:hint="eastAsia" w:ascii="宋体" w:hAnsi="宋体"/>
                <w:sz w:val="21"/>
                <w:szCs w:val="21"/>
              </w:rPr>
              <w:t>（7）</w:t>
            </w:r>
            <w:r>
              <w:rPr>
                <w:rFonts w:ascii="宋体" w:hAnsi="宋体"/>
                <w:sz w:val="21"/>
                <w:szCs w:val="21"/>
              </w:rPr>
              <w:t>投标人特定资格条件（如有）</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7</w:t>
            </w:r>
          </w:p>
        </w:tc>
        <w:tc>
          <w:tcPr>
            <w:tcW w:w="8789"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b/>
                <w:sz w:val="21"/>
                <w:szCs w:val="21"/>
              </w:rPr>
              <w:t>投标</w:t>
            </w:r>
            <w:r>
              <w:rPr>
                <w:rFonts w:ascii="宋体" w:hAnsi="宋体"/>
                <w:b/>
                <w:sz w:val="21"/>
                <w:szCs w:val="21"/>
              </w:rPr>
              <w:t>有效期</w:t>
            </w:r>
            <w:r>
              <w:rPr>
                <w:rFonts w:hint="eastAsia" w:ascii="宋体" w:hAnsi="宋体"/>
                <w:b/>
                <w:sz w:val="21"/>
                <w:szCs w:val="21"/>
              </w:rPr>
              <w:t>：</w:t>
            </w:r>
            <w:r>
              <w:rPr>
                <w:rFonts w:hint="eastAsia" w:ascii="宋体" w:hAnsi="宋体"/>
                <w:sz w:val="21"/>
                <w:szCs w:val="21"/>
              </w:rPr>
              <w:t>从提交投标文件的截止之日起算90天。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8</w:t>
            </w:r>
          </w:p>
        </w:tc>
        <w:tc>
          <w:tcPr>
            <w:tcW w:w="8789"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sz w:val="21"/>
                <w:szCs w:val="21"/>
              </w:rPr>
              <w:t>评标办法及评分标准：详见第四章《评标办法及评分标准》。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9</w:t>
            </w:r>
          </w:p>
        </w:tc>
        <w:tc>
          <w:tcPr>
            <w:tcW w:w="8789"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sz w:val="21"/>
                <w:szCs w:val="21"/>
              </w:rPr>
              <w:t>评标结果公示：评标结果公示于浙江大学采购网</w:t>
            </w:r>
          </w:p>
          <w:p>
            <w:pPr>
              <w:autoSpaceDE w:val="0"/>
              <w:autoSpaceDN w:val="0"/>
              <w:textAlignment w:val="bottom"/>
              <w:rPr>
                <w:rFonts w:ascii="宋体" w:hAnsi="宋体"/>
                <w:sz w:val="21"/>
                <w:szCs w:val="21"/>
              </w:rPr>
            </w:pPr>
            <w:r>
              <w:rPr>
                <w:rFonts w:hint="eastAsia" w:ascii="宋体" w:hAnsi="宋体"/>
                <w:sz w:val="21"/>
                <w:szCs w:val="21"/>
              </w:rPr>
              <w:t>（http://www.zupc.zju.edu.cn/cms/e?page=cms.index）相关网站或媒体。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10</w:t>
            </w:r>
          </w:p>
        </w:tc>
        <w:tc>
          <w:tcPr>
            <w:tcW w:w="878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sz w:val="21"/>
                <w:szCs w:val="21"/>
              </w:rPr>
            </w:pPr>
            <w:r>
              <w:rPr>
                <w:rFonts w:hint="eastAsia" w:ascii="宋体" w:hAnsi="宋体"/>
                <w:sz w:val="21"/>
                <w:szCs w:val="21"/>
              </w:rPr>
              <w:t>支付代理服务费：中标通知书发出之日起7个工作日内；</w:t>
            </w:r>
          </w:p>
          <w:p>
            <w:pPr>
              <w:spacing w:line="288" w:lineRule="auto"/>
              <w:jc w:val="left"/>
              <w:rPr>
                <w:rFonts w:ascii="宋体" w:hAnsi="宋体"/>
                <w:spacing w:val="-6"/>
                <w:sz w:val="21"/>
                <w:szCs w:val="21"/>
              </w:rPr>
            </w:pPr>
            <w:r>
              <w:rPr>
                <w:rFonts w:hint="eastAsia" w:ascii="宋体" w:hAnsi="宋体"/>
                <w:sz w:val="21"/>
                <w:szCs w:val="21"/>
              </w:rPr>
              <w:t>中标人逾期支付代理服务费，须承担代理服务费每日百分之三的违约金，逾期十日未支付的，采购代理机构有权向杭州仲裁委员会对中标人提起仲裁，仲裁费用（包括仲裁受理费和仲裁处理费）均由中标人承担。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11</w:t>
            </w:r>
          </w:p>
        </w:tc>
        <w:tc>
          <w:tcPr>
            <w:tcW w:w="8789"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sz w:val="21"/>
                <w:szCs w:val="21"/>
              </w:rPr>
              <w:t>签订合同：中标通知书发出后30日内。</w:t>
            </w:r>
          </w:p>
          <w:p>
            <w:pPr>
              <w:autoSpaceDE w:val="0"/>
              <w:autoSpaceDN w:val="0"/>
              <w:textAlignment w:val="bottom"/>
              <w:rPr>
                <w:rFonts w:ascii="宋体" w:hAnsi="宋体"/>
                <w:sz w:val="21"/>
                <w:szCs w:val="21"/>
              </w:rPr>
            </w:pPr>
            <w:r>
              <w:rPr>
                <w:rFonts w:hint="eastAsia" w:ascii="宋体" w:hAnsi="宋体"/>
                <w:sz w:val="21"/>
                <w:szCs w:val="21"/>
              </w:rPr>
              <w:t>支付代理服务费：中标通知书发出后七个工作日内。</w:t>
            </w:r>
          </w:p>
        </w:tc>
      </w:tr>
    </w:tbl>
    <w:p>
      <w:pPr>
        <w:pStyle w:val="12"/>
        <w:spacing w:beforeLines="0" w:afterLines="0" w:line="288" w:lineRule="auto"/>
        <w:jc w:val="center"/>
        <w:rPr>
          <w:rFonts w:hAnsi="宋体"/>
          <w:b/>
          <w:spacing w:val="-6"/>
          <w:sz w:val="32"/>
          <w:szCs w:val="32"/>
        </w:rPr>
      </w:pPr>
      <w:r>
        <w:rPr>
          <w:rFonts w:hAnsi="宋体"/>
          <w:b/>
          <w:spacing w:val="-6"/>
          <w:sz w:val="21"/>
          <w:szCs w:val="21"/>
        </w:rPr>
        <w:br w:type="page"/>
      </w:r>
      <w:r>
        <w:rPr>
          <w:rFonts w:hAnsi="宋体"/>
          <w:b/>
          <w:spacing w:val="-6"/>
          <w:sz w:val="32"/>
          <w:szCs w:val="32"/>
        </w:rPr>
        <w:t>一</w:t>
      </w:r>
      <w:r>
        <w:rPr>
          <w:rFonts w:hint="eastAsia" w:hAnsi="宋体"/>
          <w:b/>
          <w:spacing w:val="-6"/>
          <w:sz w:val="32"/>
          <w:szCs w:val="32"/>
        </w:rPr>
        <w:t>、</w:t>
      </w:r>
      <w:r>
        <w:rPr>
          <w:rFonts w:hAnsi="宋体"/>
          <w:b/>
          <w:spacing w:val="-6"/>
          <w:sz w:val="32"/>
          <w:szCs w:val="32"/>
        </w:rPr>
        <w:t>总则</w:t>
      </w:r>
    </w:p>
    <w:p>
      <w:pPr>
        <w:spacing w:line="288" w:lineRule="auto"/>
        <w:jc w:val="left"/>
        <w:rPr>
          <w:rFonts w:ascii="宋体" w:hAnsi="宋体"/>
          <w:b/>
          <w:spacing w:val="-6"/>
          <w:sz w:val="24"/>
        </w:rPr>
      </w:pPr>
      <w:r>
        <w:rPr>
          <w:rFonts w:hint="eastAsia" w:ascii="宋体" w:hAnsi="宋体"/>
          <w:b/>
          <w:spacing w:val="-6"/>
          <w:sz w:val="24"/>
        </w:rPr>
        <w:t>（一</w:t>
      </w:r>
      <w:r>
        <w:rPr>
          <w:rFonts w:ascii="宋体" w:hAnsi="宋体"/>
          <w:b/>
          <w:spacing w:val="-6"/>
          <w:sz w:val="24"/>
        </w:rPr>
        <w:t>）</w:t>
      </w:r>
      <w:r>
        <w:rPr>
          <w:rFonts w:hint="eastAsia" w:ascii="宋体" w:hAnsi="宋体"/>
          <w:b/>
          <w:spacing w:val="-6"/>
          <w:sz w:val="24"/>
        </w:rPr>
        <w:t xml:space="preserve"> 适用范围</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本招标文件适用于浙江大学高端装备研究院办公家具的招标、评标、定标、验收、合同履约、付款等（法律、法规另有规定的，从其规定）。</w:t>
      </w:r>
    </w:p>
    <w:p>
      <w:pPr>
        <w:spacing w:line="288" w:lineRule="auto"/>
        <w:jc w:val="left"/>
        <w:rPr>
          <w:rFonts w:ascii="宋体" w:hAnsi="宋体"/>
          <w:b/>
          <w:spacing w:val="-6"/>
          <w:sz w:val="24"/>
        </w:rPr>
      </w:pPr>
      <w:r>
        <w:rPr>
          <w:rFonts w:hint="eastAsia" w:ascii="宋体" w:hAnsi="宋体"/>
          <w:b/>
          <w:spacing w:val="-6"/>
          <w:sz w:val="24"/>
        </w:rPr>
        <w:t>（二） 定义</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1.“采购</w:t>
      </w:r>
      <w:r>
        <w:rPr>
          <w:rFonts w:ascii="宋体" w:hAnsi="宋体"/>
          <w:spacing w:val="-6"/>
          <w:sz w:val="21"/>
          <w:szCs w:val="21"/>
        </w:rPr>
        <w:t>人</w:t>
      </w:r>
      <w:r>
        <w:rPr>
          <w:rFonts w:hint="eastAsia" w:ascii="宋体" w:hAnsi="宋体"/>
          <w:spacing w:val="-6"/>
          <w:sz w:val="21"/>
          <w:szCs w:val="21"/>
        </w:rPr>
        <w:t>”系指浙江大学；</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2.“采购代理机构”系指组织本次招标的浙江求是招标代理有限公司；</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“投标人”系指是指响应招标、参加投标竞争的法人、其他组织或者自然人；</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“书面形式”包括信函、传真、电子邮件等；</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5</w:t>
      </w:r>
      <w:r>
        <w:rPr>
          <w:rFonts w:ascii="宋体" w:hAnsi="宋体"/>
          <w:spacing w:val="-6"/>
          <w:sz w:val="21"/>
          <w:szCs w:val="21"/>
        </w:rPr>
        <w:t>.</w:t>
      </w:r>
      <w:r>
        <w:rPr>
          <w:rFonts w:hint="eastAsia" w:ascii="宋体" w:hAnsi="宋体"/>
          <w:spacing w:val="-6"/>
          <w:sz w:val="21"/>
          <w:szCs w:val="21"/>
        </w:rPr>
        <w:t>“▲”系指实质性要求条款，投标人应当做出实质性响应。</w:t>
      </w:r>
    </w:p>
    <w:p>
      <w:pPr>
        <w:spacing w:line="288" w:lineRule="auto"/>
        <w:jc w:val="left"/>
        <w:rPr>
          <w:rFonts w:ascii="宋体" w:hAnsi="宋体"/>
          <w:b/>
          <w:spacing w:val="-6"/>
          <w:sz w:val="24"/>
        </w:rPr>
      </w:pPr>
      <w:r>
        <w:rPr>
          <w:rFonts w:hint="eastAsia" w:ascii="宋体" w:hAnsi="宋体"/>
          <w:b/>
          <w:spacing w:val="-6"/>
          <w:sz w:val="24"/>
        </w:rPr>
        <w:t>（三） 招标方式</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本次招标采用公开招标方式进行。</w:t>
      </w:r>
    </w:p>
    <w:p>
      <w:pPr>
        <w:spacing w:line="288" w:lineRule="auto"/>
        <w:jc w:val="left"/>
        <w:rPr>
          <w:rFonts w:ascii="宋体" w:hAnsi="宋体"/>
          <w:b/>
          <w:spacing w:val="-6"/>
          <w:sz w:val="24"/>
        </w:rPr>
      </w:pPr>
      <w:r>
        <w:rPr>
          <w:rFonts w:hint="eastAsia" w:ascii="宋体" w:hAnsi="宋体"/>
          <w:b/>
          <w:spacing w:val="-6"/>
          <w:sz w:val="24"/>
        </w:rPr>
        <w:t>（四） 投标委托</w:t>
      </w:r>
    </w:p>
    <w:p>
      <w:pPr>
        <w:spacing w:line="288" w:lineRule="auto"/>
        <w:ind w:firstLine="396" w:firstLineChars="200"/>
        <w:rPr>
          <w:spacing w:val="-6"/>
          <w:sz w:val="21"/>
          <w:szCs w:val="21"/>
        </w:rPr>
      </w:pPr>
      <w:r>
        <w:rPr>
          <w:rFonts w:ascii="宋体" w:hAnsi="宋体"/>
          <w:spacing w:val="-6"/>
          <w:sz w:val="21"/>
          <w:szCs w:val="21"/>
        </w:rPr>
        <w:t>投标人代表须携带有效身份证件</w:t>
      </w:r>
      <w:r>
        <w:rPr>
          <w:rFonts w:hint="eastAsia" w:ascii="宋体" w:hAnsi="宋体"/>
          <w:spacing w:val="-6"/>
          <w:sz w:val="21"/>
          <w:szCs w:val="21"/>
        </w:rPr>
        <w:t>。</w:t>
      </w:r>
      <w:r>
        <w:rPr>
          <w:rFonts w:ascii="宋体" w:hAnsi="宋体"/>
          <w:spacing w:val="-6"/>
          <w:sz w:val="21"/>
          <w:szCs w:val="21"/>
        </w:rPr>
        <w:t>如投标人代表不是法定代表人，须有</w:t>
      </w:r>
      <w:r>
        <w:rPr>
          <w:rFonts w:ascii="宋体" w:hAnsi="宋体"/>
          <w:bCs/>
          <w:spacing w:val="-6"/>
          <w:sz w:val="21"/>
          <w:szCs w:val="21"/>
        </w:rPr>
        <w:t>附有法定代表人资格证明</w:t>
      </w:r>
      <w:r>
        <w:rPr>
          <w:rFonts w:hint="eastAsia" w:ascii="宋体" w:hAnsi="宋体"/>
          <w:bCs/>
          <w:spacing w:val="-6"/>
          <w:sz w:val="21"/>
          <w:szCs w:val="21"/>
        </w:rPr>
        <w:t>书</w:t>
      </w:r>
      <w:r>
        <w:rPr>
          <w:rFonts w:ascii="宋体" w:hAnsi="宋体"/>
          <w:bCs/>
          <w:spacing w:val="-6"/>
          <w:sz w:val="21"/>
          <w:szCs w:val="21"/>
        </w:rPr>
        <w:t>的法定代表人授权</w:t>
      </w:r>
      <w:r>
        <w:rPr>
          <w:rFonts w:hint="eastAsia" w:ascii="宋体" w:hAnsi="宋体"/>
          <w:bCs/>
          <w:spacing w:val="-6"/>
          <w:sz w:val="21"/>
          <w:szCs w:val="21"/>
        </w:rPr>
        <w:t>委托</w:t>
      </w:r>
      <w:r>
        <w:rPr>
          <w:rFonts w:ascii="宋体" w:hAnsi="宋体"/>
          <w:bCs/>
          <w:spacing w:val="-6"/>
          <w:sz w:val="21"/>
          <w:szCs w:val="21"/>
        </w:rPr>
        <w:t>书</w:t>
      </w:r>
      <w:r>
        <w:rPr>
          <w:rFonts w:hint="eastAsia" w:ascii="宋体" w:hAnsi="宋体"/>
          <w:spacing w:val="-6"/>
          <w:sz w:val="21"/>
          <w:szCs w:val="21"/>
        </w:rPr>
        <w:t>（</w:t>
      </w:r>
      <w:r>
        <w:rPr>
          <w:rFonts w:ascii="宋体" w:hAnsi="宋体"/>
          <w:spacing w:val="-6"/>
          <w:sz w:val="21"/>
          <w:szCs w:val="21"/>
        </w:rPr>
        <w:t>正本用原件，副本用复印件</w:t>
      </w:r>
      <w:r>
        <w:rPr>
          <w:rFonts w:hint="eastAsia" w:ascii="宋体" w:hAnsi="宋体"/>
          <w:spacing w:val="-6"/>
          <w:sz w:val="21"/>
          <w:szCs w:val="21"/>
        </w:rPr>
        <w:t>，详见投标文件格式）</w:t>
      </w:r>
      <w:r>
        <w:rPr>
          <w:rFonts w:ascii="宋体" w:hAnsi="宋体"/>
          <w:spacing w:val="-6"/>
          <w:sz w:val="21"/>
          <w:szCs w:val="21"/>
        </w:rPr>
        <w:t>，</w:t>
      </w:r>
      <w:r>
        <w:rPr>
          <w:rFonts w:hint="eastAsia"/>
          <w:spacing w:val="-6"/>
          <w:sz w:val="21"/>
          <w:szCs w:val="21"/>
        </w:rPr>
        <w:t>投标人未参加开标的，视同认可开标结果。</w:t>
      </w:r>
    </w:p>
    <w:p>
      <w:pPr>
        <w:spacing w:line="288" w:lineRule="auto"/>
        <w:jc w:val="left"/>
        <w:rPr>
          <w:rFonts w:ascii="宋体" w:hAnsi="宋体"/>
          <w:b/>
          <w:spacing w:val="-6"/>
          <w:sz w:val="24"/>
        </w:rPr>
      </w:pPr>
      <w:r>
        <w:rPr>
          <w:rFonts w:hint="eastAsia" w:ascii="宋体" w:hAnsi="宋体"/>
          <w:b/>
          <w:spacing w:val="-6"/>
          <w:sz w:val="24"/>
        </w:rPr>
        <w:t>（五） 投标费用</w:t>
      </w:r>
    </w:p>
    <w:p>
      <w:pPr>
        <w:spacing w:line="288" w:lineRule="auto"/>
        <w:ind w:firstLine="396" w:firstLineChars="200"/>
        <w:jc w:val="left"/>
        <w:rPr>
          <w:rFonts w:ascii="宋体" w:hAnsi="宋体"/>
          <w:spacing w:val="-6"/>
          <w:sz w:val="21"/>
          <w:szCs w:val="21"/>
        </w:rPr>
      </w:pPr>
      <w:r>
        <w:rPr>
          <w:rFonts w:ascii="宋体" w:hAnsi="宋体"/>
          <w:spacing w:val="-6"/>
          <w:sz w:val="21"/>
          <w:szCs w:val="21"/>
        </w:rPr>
        <w:t>1.</w:t>
      </w:r>
      <w:r>
        <w:rPr>
          <w:rFonts w:hint="eastAsia" w:ascii="宋体" w:hAnsi="宋体"/>
          <w:spacing w:val="-6"/>
          <w:sz w:val="21"/>
          <w:szCs w:val="21"/>
        </w:rPr>
        <w:t>不论投标结果如何，投标人均应自行承担所有与投标有关的全部费用；</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2.中标人在中标通知书发出后七个工作日内，向采购代理机构交纳代理服务费，收费标准</w:t>
      </w:r>
      <w:r>
        <w:rPr>
          <w:rFonts w:hint="eastAsia" w:ascii="宋体" w:hAnsi="宋体"/>
          <w:spacing w:val="-6"/>
          <w:sz w:val="21"/>
          <w:szCs w:val="21"/>
          <w:lang w:eastAsia="zh-CN"/>
        </w:rPr>
        <w:t>（差额累进）</w:t>
      </w:r>
      <w:r>
        <w:rPr>
          <w:rFonts w:hint="eastAsia" w:ascii="宋体" w:hAnsi="宋体"/>
          <w:spacing w:val="-6"/>
          <w:sz w:val="21"/>
          <w:szCs w:val="21"/>
        </w:rPr>
        <w:t>：</w:t>
      </w:r>
    </w:p>
    <w:tbl>
      <w:tblPr>
        <w:tblStyle w:val="22"/>
        <w:tblW w:w="5812" w:type="dxa"/>
        <w:tblInd w:w="126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2551"/>
        <w:gridCol w:w="326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0" w:hRule="atLeast"/>
        </w:trPr>
        <w:tc>
          <w:tcPr>
            <w:tcW w:w="2551" w:type="dxa"/>
            <w:tcMar>
              <w:top w:w="0" w:type="dxa"/>
              <w:left w:w="108" w:type="dxa"/>
              <w:bottom w:w="0" w:type="dxa"/>
              <w:right w:w="108" w:type="dxa"/>
            </w:tcMar>
            <w:vAlign w:val="center"/>
          </w:tcPr>
          <w:p>
            <w:pPr>
              <w:widowControl/>
              <w:spacing w:line="288" w:lineRule="auto"/>
              <w:jc w:val="center"/>
              <w:rPr>
                <w:rFonts w:ascii="宋体" w:hAnsi="宋体" w:cs="宋体"/>
                <w:kern w:val="0"/>
                <w:sz w:val="21"/>
                <w:szCs w:val="21"/>
              </w:rPr>
            </w:pPr>
            <w:r>
              <w:rPr>
                <w:rFonts w:ascii="宋体" w:hAnsi="宋体" w:cs="宋体"/>
                <w:kern w:val="0"/>
                <w:sz w:val="21"/>
                <w:szCs w:val="21"/>
              </w:rPr>
              <w:t>中标金额（万元）</w:t>
            </w:r>
          </w:p>
        </w:tc>
        <w:tc>
          <w:tcPr>
            <w:tcW w:w="3261" w:type="dxa"/>
            <w:tcMar>
              <w:top w:w="0" w:type="dxa"/>
              <w:left w:w="108" w:type="dxa"/>
              <w:bottom w:w="0" w:type="dxa"/>
              <w:right w:w="108" w:type="dxa"/>
            </w:tcMar>
            <w:vAlign w:val="center"/>
          </w:tcPr>
          <w:p>
            <w:pPr>
              <w:widowControl/>
              <w:spacing w:line="288" w:lineRule="auto"/>
              <w:jc w:val="center"/>
              <w:rPr>
                <w:rFonts w:ascii="宋体" w:hAnsi="宋体" w:cs="宋体"/>
                <w:kern w:val="0"/>
                <w:sz w:val="21"/>
                <w:szCs w:val="21"/>
              </w:rPr>
            </w:pPr>
            <w:r>
              <w:rPr>
                <w:rFonts w:hint="eastAsia" w:ascii="宋体" w:hAnsi="宋体" w:cs="宋体"/>
                <w:kern w:val="0"/>
                <w:sz w:val="21"/>
                <w:szCs w:val="21"/>
              </w:rPr>
              <w:t>收费标准</w:t>
            </w:r>
            <w:r>
              <w:rPr>
                <w:rFonts w:ascii="宋体" w:hAnsi="宋体" w:cs="宋体"/>
                <w:kern w:val="0"/>
                <w:sz w:val="21"/>
                <w:szCs w:val="21"/>
              </w:rPr>
              <w:t>（费率</w:t>
            </w:r>
            <w:r>
              <w:rPr>
                <w:rFonts w:hint="eastAsia" w:ascii="宋体" w:hAnsi="宋体" w:cs="宋体"/>
                <w:kern w:val="0"/>
                <w:sz w:val="21"/>
                <w:szCs w:val="21"/>
              </w:rPr>
              <w:t>，</w:t>
            </w:r>
            <w:r>
              <w:rPr>
                <w:rFonts w:ascii="宋体" w:hAnsi="宋体" w:cs="宋体"/>
                <w:kern w:val="0"/>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21" w:hRule="atLeast"/>
        </w:trPr>
        <w:tc>
          <w:tcPr>
            <w:tcW w:w="2551" w:type="dxa"/>
            <w:tcMar>
              <w:top w:w="0" w:type="dxa"/>
              <w:left w:w="108" w:type="dxa"/>
              <w:bottom w:w="0" w:type="dxa"/>
              <w:right w:w="108" w:type="dxa"/>
            </w:tcMar>
            <w:vAlign w:val="center"/>
          </w:tcPr>
          <w:p>
            <w:pPr>
              <w:jc w:val="center"/>
              <w:rPr>
                <w:rFonts w:ascii="宋体" w:hAnsi="宋体" w:cs="宋体"/>
                <w:kern w:val="0"/>
                <w:sz w:val="21"/>
                <w:szCs w:val="21"/>
              </w:rPr>
            </w:pPr>
            <w:r>
              <w:rPr>
                <w:rFonts w:hint="eastAsia" w:asciiTheme="minorEastAsia" w:hAnsiTheme="minorEastAsia" w:eastAsiaTheme="minorEastAsia" w:cstheme="minorEastAsia"/>
                <w:sz w:val="21"/>
                <w:szCs w:val="21"/>
              </w:rPr>
              <w:t>100万</w:t>
            </w:r>
            <w:r>
              <w:rPr>
                <w:rFonts w:hint="eastAsia" w:asciiTheme="minorEastAsia" w:hAnsiTheme="minorEastAsia" w:cstheme="minorEastAsia"/>
                <w:sz w:val="21"/>
                <w:szCs w:val="21"/>
              </w:rPr>
              <w:t>元以下</w:t>
            </w:r>
          </w:p>
        </w:tc>
        <w:tc>
          <w:tcPr>
            <w:tcW w:w="3261" w:type="dxa"/>
            <w:tcMar>
              <w:top w:w="0" w:type="dxa"/>
              <w:left w:w="108" w:type="dxa"/>
              <w:bottom w:w="0" w:type="dxa"/>
              <w:right w:w="108" w:type="dxa"/>
            </w:tcMar>
            <w:vAlign w:val="center"/>
          </w:tcPr>
          <w:p>
            <w:pPr>
              <w:widowControl/>
              <w:jc w:val="center"/>
              <w:textAlignment w:val="center"/>
              <w:rPr>
                <w:rFonts w:ascii="宋体" w:hAnsi="宋体" w:cs="宋体"/>
                <w:kern w:val="0"/>
                <w:sz w:val="21"/>
                <w:szCs w:val="21"/>
              </w:rPr>
            </w:pPr>
            <w:r>
              <w:rPr>
                <w:rFonts w:hint="eastAsia" w:ascii="宋体" w:hAnsi="宋体" w:cs="宋体"/>
                <w:color w:val="000000"/>
                <w:kern w:val="0"/>
                <w:sz w:val="22"/>
                <w:szCs w:val="22"/>
              </w:rPr>
              <w:t>1.2%</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21" w:hRule="atLeast"/>
        </w:trPr>
        <w:tc>
          <w:tcPr>
            <w:tcW w:w="2551" w:type="dxa"/>
            <w:tcMar>
              <w:top w:w="0" w:type="dxa"/>
              <w:left w:w="108" w:type="dxa"/>
              <w:bottom w:w="0" w:type="dxa"/>
              <w:right w:w="108" w:type="dxa"/>
            </w:tcMar>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100-500部分</w:t>
            </w:r>
          </w:p>
        </w:tc>
        <w:tc>
          <w:tcPr>
            <w:tcW w:w="3261" w:type="dxa"/>
            <w:tcMar>
              <w:top w:w="0" w:type="dxa"/>
              <w:left w:w="108" w:type="dxa"/>
              <w:bottom w:w="0" w:type="dxa"/>
              <w:right w:w="108" w:type="dxa"/>
            </w:tcMar>
            <w:vAlign w:val="center"/>
          </w:tcPr>
          <w:p>
            <w:pPr>
              <w:widowControl/>
              <w:jc w:val="center"/>
              <w:textAlignment w:val="center"/>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0.88%</w:t>
            </w:r>
          </w:p>
        </w:tc>
      </w:tr>
    </w:tbl>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 中标人逾期支付代理服务费，须承担代理服务费每日百分之三的违约金，逾期十日未支付的，采购代理机构有权向杭州仲裁委员会对中标人提起仲裁，仲裁费用（包括仲裁受理费和仲裁处理费）均由中标人承担。</w:t>
      </w:r>
    </w:p>
    <w:p>
      <w:pPr>
        <w:spacing w:line="288" w:lineRule="auto"/>
        <w:jc w:val="left"/>
        <w:rPr>
          <w:rFonts w:ascii="宋体" w:hAnsi="宋体"/>
          <w:b/>
          <w:spacing w:val="-6"/>
          <w:sz w:val="24"/>
        </w:rPr>
      </w:pPr>
      <w:r>
        <w:rPr>
          <w:rFonts w:hint="eastAsia" w:ascii="宋体" w:hAnsi="宋体"/>
          <w:b/>
          <w:spacing w:val="-6"/>
          <w:sz w:val="24"/>
        </w:rPr>
        <w:t>（六） 联合体投标</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本项目不接受联合体投标。</w:t>
      </w:r>
    </w:p>
    <w:p>
      <w:pPr>
        <w:spacing w:line="288" w:lineRule="auto"/>
        <w:jc w:val="left"/>
        <w:rPr>
          <w:rFonts w:ascii="宋体" w:hAnsi="宋体"/>
          <w:b/>
          <w:spacing w:val="-6"/>
          <w:sz w:val="24"/>
        </w:rPr>
      </w:pPr>
      <w:r>
        <w:rPr>
          <w:rFonts w:hint="eastAsia" w:ascii="宋体" w:hAnsi="宋体"/>
          <w:b/>
          <w:spacing w:val="-6"/>
          <w:sz w:val="24"/>
        </w:rPr>
        <w:t>（七） 转包与分包</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本项目不允许转包；</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spacing w:line="288" w:lineRule="auto"/>
        <w:rPr>
          <w:rFonts w:ascii="宋体" w:hAnsi="宋体" w:cs="宋体"/>
          <w:b/>
          <w:spacing w:val="-6"/>
          <w:kern w:val="0"/>
          <w:sz w:val="24"/>
        </w:rPr>
      </w:pPr>
      <w:r>
        <w:rPr>
          <w:rFonts w:hint="eastAsia" w:ascii="宋体" w:hAnsi="宋体" w:cs="宋体"/>
          <w:b/>
          <w:spacing w:val="-6"/>
          <w:kern w:val="0"/>
          <w:sz w:val="24"/>
        </w:rPr>
        <w:t>（八） 特别说明</w:t>
      </w:r>
    </w:p>
    <w:p>
      <w:pPr>
        <w:pStyle w:val="10"/>
        <w:spacing w:line="288"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1</w:t>
      </w:r>
      <w:r>
        <w:rPr>
          <w:rFonts w:hAnsi="宋体"/>
          <w:spacing w:val="-6"/>
          <w:sz w:val="21"/>
          <w:szCs w:val="21"/>
        </w:rPr>
        <w:t>.投标人应仔细阅读招标文件的所有内容，按照招标文件的要求提交投标文件，并对所提供的全部资料的真实性承担法律责任。</w:t>
      </w:r>
    </w:p>
    <w:p>
      <w:pPr>
        <w:pStyle w:val="10"/>
        <w:spacing w:line="288"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2</w:t>
      </w:r>
      <w:r>
        <w:rPr>
          <w:rFonts w:hAnsi="宋体"/>
          <w:spacing w:val="-6"/>
          <w:sz w:val="21"/>
          <w:szCs w:val="21"/>
        </w:rPr>
        <w:t>.</w:t>
      </w:r>
      <w:r>
        <w:rPr>
          <w:rFonts w:hint="eastAsia" w:hAnsi="宋体"/>
          <w:spacing w:val="-6"/>
          <w:sz w:val="21"/>
          <w:szCs w:val="21"/>
        </w:rPr>
        <w:t>单位负责人为同一人或者存在直接控股、管理关系的不同供应商，不得参加同一合同项下的政府采购活动。</w:t>
      </w:r>
    </w:p>
    <w:p>
      <w:pPr>
        <w:pStyle w:val="10"/>
        <w:spacing w:line="288"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3.为采购项目提供整体设计、规范编制或者项目管理、监理、检测等服务的供应商，不得再参加该采购项目的其他采购活动。</w:t>
      </w:r>
    </w:p>
    <w:p>
      <w:pPr>
        <w:pStyle w:val="10"/>
        <w:spacing w:line="288"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4.投标人授权代表必须为投标人本单位在职职工，并提供最近三个月（2020年6月至2018年8月）任意一月社保缴纳证明。</w:t>
      </w:r>
    </w:p>
    <w:p>
      <w:pPr>
        <w:pStyle w:val="10"/>
        <w:spacing w:line="288" w:lineRule="auto"/>
        <w:ind w:firstLine="396" w:firstLineChars="200"/>
        <w:jc w:val="left"/>
        <w:rPr>
          <w:rFonts w:hAnsi="宋体"/>
          <w:spacing w:val="-6"/>
          <w:sz w:val="21"/>
          <w:szCs w:val="21"/>
        </w:rPr>
      </w:pPr>
      <w:r>
        <w:rPr>
          <w:rFonts w:hint="eastAsia" w:hAnsi="宋体"/>
          <w:spacing w:val="-6"/>
          <w:sz w:val="21"/>
          <w:szCs w:val="21"/>
        </w:rPr>
        <w:t>5</w:t>
      </w:r>
      <w:r>
        <w:rPr>
          <w:rFonts w:hAnsi="宋体"/>
          <w:spacing w:val="-6"/>
          <w:sz w:val="21"/>
          <w:szCs w:val="21"/>
        </w:rPr>
        <w:t>.</w:t>
      </w:r>
      <w:r>
        <w:rPr>
          <w:rFonts w:hint="eastAsia" w:hAnsi="宋体"/>
          <w:spacing w:val="-6"/>
          <w:sz w:val="21"/>
          <w:szCs w:val="21"/>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10"/>
        <w:spacing w:line="288" w:lineRule="auto"/>
        <w:ind w:firstLine="396" w:firstLineChars="200"/>
        <w:jc w:val="left"/>
        <w:rPr>
          <w:rFonts w:hAnsi="宋体"/>
          <w:spacing w:val="-6"/>
          <w:sz w:val="21"/>
          <w:szCs w:val="21"/>
        </w:rPr>
      </w:pPr>
      <w:r>
        <w:rPr>
          <w:rFonts w:hint="eastAsia" w:hAnsi="宋体"/>
          <w:spacing w:val="-6"/>
          <w:sz w:val="21"/>
          <w:szCs w:val="21"/>
        </w:rPr>
        <w:t>非单一产品采购项目，多家投标人提供的核心产品品牌相同的，按前款规定处理</w:t>
      </w:r>
      <w:r>
        <w:rPr>
          <w:rFonts w:hAnsi="宋体"/>
          <w:spacing w:val="-6"/>
          <w:sz w:val="21"/>
          <w:szCs w:val="21"/>
        </w:rPr>
        <w:t>。</w:t>
      </w:r>
    </w:p>
    <w:p>
      <w:pPr>
        <w:spacing w:line="288" w:lineRule="auto"/>
        <w:rPr>
          <w:rFonts w:ascii="宋体" w:hAnsi="宋体" w:cs="宋体"/>
          <w:b/>
          <w:spacing w:val="-6"/>
          <w:kern w:val="0"/>
          <w:sz w:val="24"/>
        </w:rPr>
      </w:pPr>
      <w:r>
        <w:rPr>
          <w:rFonts w:ascii="宋体" w:hAnsi="宋体" w:cs="宋体"/>
          <w:b/>
          <w:spacing w:val="-6"/>
          <w:kern w:val="0"/>
          <w:sz w:val="24"/>
        </w:rPr>
        <w:t>（九）质疑和投诉</w:t>
      </w:r>
    </w:p>
    <w:p>
      <w:pPr>
        <w:pStyle w:val="10"/>
        <w:spacing w:line="288" w:lineRule="auto"/>
        <w:ind w:firstLine="396" w:firstLineChars="200"/>
        <w:jc w:val="left"/>
        <w:rPr>
          <w:rFonts w:hAnsi="宋体"/>
          <w:spacing w:val="-6"/>
          <w:sz w:val="21"/>
          <w:szCs w:val="21"/>
        </w:rPr>
      </w:pPr>
      <w:r>
        <w:rPr>
          <w:rFonts w:hAnsi="宋体"/>
          <w:spacing w:val="-6"/>
          <w:sz w:val="21"/>
          <w:szCs w:val="21"/>
        </w:rPr>
        <w:t>1</w:t>
      </w:r>
      <w:r>
        <w:rPr>
          <w:rFonts w:hint="eastAsia" w:hAnsi="宋体"/>
          <w:spacing w:val="-6"/>
          <w:sz w:val="21"/>
          <w:szCs w:val="21"/>
        </w:rPr>
        <w:t>.</w:t>
      </w:r>
      <w:r>
        <w:rPr>
          <w:rFonts w:hAnsi="宋体"/>
          <w:spacing w:val="-6"/>
          <w:sz w:val="21"/>
          <w:szCs w:val="21"/>
        </w:rPr>
        <w:t>投标人</w:t>
      </w:r>
      <w:r>
        <w:rPr>
          <w:rFonts w:hint="eastAsia" w:hAnsi="宋体"/>
          <w:spacing w:val="-6"/>
          <w:sz w:val="21"/>
          <w:szCs w:val="21"/>
        </w:rPr>
        <w:t>认为招标文件、招标过程和中标结果使自己的权益受到损害的，可以在知道或者应知其权益受到损害之日起七个工作日内，以书面形式向采购人或</w:t>
      </w:r>
      <w:r>
        <w:rPr>
          <w:rFonts w:hAnsi="宋体"/>
          <w:spacing w:val="-6"/>
          <w:sz w:val="21"/>
          <w:szCs w:val="21"/>
        </w:rPr>
        <w:t>采购代理机构</w:t>
      </w:r>
      <w:r>
        <w:rPr>
          <w:rFonts w:hint="eastAsia" w:hAnsi="宋体"/>
          <w:spacing w:val="-6"/>
          <w:sz w:val="21"/>
          <w:szCs w:val="21"/>
        </w:rPr>
        <w:t>提出质疑。质疑投标人对采购人、采购代理机构的答复不满意或者采购人、采购代理机构未在规定的时间内作出答复的，可以在答复期满后十五个工作日内向同级政府采购监督管理部门投诉。</w:t>
      </w:r>
    </w:p>
    <w:p>
      <w:pPr>
        <w:pStyle w:val="10"/>
        <w:spacing w:line="288" w:lineRule="auto"/>
        <w:ind w:firstLine="396" w:firstLineChars="200"/>
        <w:jc w:val="left"/>
        <w:rPr>
          <w:rFonts w:hAnsi="宋体"/>
          <w:spacing w:val="-6"/>
          <w:sz w:val="21"/>
          <w:szCs w:val="21"/>
        </w:rPr>
      </w:pPr>
      <w:r>
        <w:rPr>
          <w:rFonts w:hint="eastAsia" w:hAnsi="宋体"/>
          <w:spacing w:val="-6"/>
          <w:sz w:val="21"/>
          <w:szCs w:val="21"/>
        </w:rPr>
        <w:t>2.</w:t>
      </w:r>
      <w:r>
        <w:rPr>
          <w:rFonts w:hint="eastAsia" w:hAnsi="宋体"/>
          <w:b/>
          <w:spacing w:val="-6"/>
          <w:sz w:val="21"/>
          <w:szCs w:val="21"/>
        </w:rPr>
        <w:t>投标人提出质疑应当提交质疑函和必要的证明材料，质疑函范本请到“浙江政府采购网下载专区”下载，质疑函应当包括下列内容：</w:t>
      </w:r>
    </w:p>
    <w:p>
      <w:pPr>
        <w:pStyle w:val="10"/>
        <w:spacing w:line="288" w:lineRule="auto"/>
        <w:ind w:firstLine="396" w:firstLineChars="200"/>
        <w:jc w:val="left"/>
        <w:rPr>
          <w:rFonts w:hAnsi="宋体"/>
          <w:spacing w:val="-6"/>
          <w:sz w:val="21"/>
          <w:szCs w:val="21"/>
        </w:rPr>
      </w:pPr>
      <w:r>
        <w:rPr>
          <w:rFonts w:hint="eastAsia" w:hAnsi="宋体"/>
          <w:spacing w:val="-6"/>
          <w:sz w:val="21"/>
          <w:szCs w:val="21"/>
        </w:rPr>
        <w:t>（一）供应商的姓名或者名称、地址、邮编、联系人及联系电话；</w:t>
      </w:r>
    </w:p>
    <w:p>
      <w:pPr>
        <w:pStyle w:val="10"/>
        <w:spacing w:line="288" w:lineRule="auto"/>
        <w:ind w:firstLine="396" w:firstLineChars="200"/>
        <w:jc w:val="left"/>
        <w:rPr>
          <w:rFonts w:hAnsi="宋体"/>
          <w:spacing w:val="-6"/>
          <w:sz w:val="21"/>
          <w:szCs w:val="21"/>
        </w:rPr>
      </w:pPr>
      <w:r>
        <w:rPr>
          <w:rFonts w:hint="eastAsia" w:hAnsi="宋体"/>
          <w:spacing w:val="-6"/>
          <w:sz w:val="21"/>
          <w:szCs w:val="21"/>
        </w:rPr>
        <w:t>（二）质疑项目的名称、编号；</w:t>
      </w:r>
    </w:p>
    <w:p>
      <w:pPr>
        <w:pStyle w:val="10"/>
        <w:spacing w:line="288" w:lineRule="auto"/>
        <w:ind w:firstLine="396" w:firstLineChars="200"/>
        <w:jc w:val="left"/>
        <w:rPr>
          <w:rFonts w:hAnsi="宋体"/>
          <w:spacing w:val="-6"/>
          <w:sz w:val="21"/>
          <w:szCs w:val="21"/>
        </w:rPr>
      </w:pPr>
      <w:r>
        <w:rPr>
          <w:rFonts w:hint="eastAsia" w:hAnsi="宋体"/>
          <w:spacing w:val="-6"/>
          <w:sz w:val="21"/>
          <w:szCs w:val="21"/>
        </w:rPr>
        <w:t>（三）具体、明确的质疑事项和与质疑事项相关的请求；</w:t>
      </w:r>
    </w:p>
    <w:p>
      <w:pPr>
        <w:pStyle w:val="10"/>
        <w:spacing w:line="288" w:lineRule="auto"/>
        <w:ind w:firstLine="396" w:firstLineChars="200"/>
        <w:jc w:val="left"/>
        <w:rPr>
          <w:rFonts w:hAnsi="宋体"/>
          <w:spacing w:val="-6"/>
          <w:sz w:val="21"/>
          <w:szCs w:val="21"/>
        </w:rPr>
      </w:pPr>
      <w:r>
        <w:rPr>
          <w:rFonts w:hint="eastAsia" w:hAnsi="宋体"/>
          <w:spacing w:val="-6"/>
          <w:sz w:val="21"/>
          <w:szCs w:val="21"/>
        </w:rPr>
        <w:t>（四）事实依据；</w:t>
      </w:r>
    </w:p>
    <w:p>
      <w:pPr>
        <w:pStyle w:val="10"/>
        <w:spacing w:line="288" w:lineRule="auto"/>
        <w:ind w:firstLine="396" w:firstLineChars="200"/>
        <w:jc w:val="left"/>
        <w:rPr>
          <w:rFonts w:hAnsi="宋体"/>
          <w:spacing w:val="-6"/>
          <w:sz w:val="21"/>
          <w:szCs w:val="21"/>
        </w:rPr>
      </w:pPr>
      <w:r>
        <w:rPr>
          <w:rFonts w:hint="eastAsia" w:hAnsi="宋体"/>
          <w:spacing w:val="-6"/>
          <w:sz w:val="21"/>
          <w:szCs w:val="21"/>
        </w:rPr>
        <w:t>（五）必要的法律依据；</w:t>
      </w:r>
    </w:p>
    <w:p>
      <w:pPr>
        <w:pStyle w:val="10"/>
        <w:spacing w:line="288" w:lineRule="auto"/>
        <w:ind w:firstLine="396" w:firstLineChars="200"/>
        <w:jc w:val="left"/>
        <w:rPr>
          <w:rFonts w:hAnsi="宋体"/>
          <w:spacing w:val="-6"/>
          <w:sz w:val="21"/>
          <w:szCs w:val="21"/>
        </w:rPr>
      </w:pPr>
      <w:r>
        <w:rPr>
          <w:rFonts w:hint="eastAsia" w:hAnsi="宋体"/>
          <w:spacing w:val="-6"/>
          <w:sz w:val="21"/>
          <w:szCs w:val="21"/>
        </w:rPr>
        <w:t>（六）提出质疑的日期。</w:t>
      </w:r>
    </w:p>
    <w:p>
      <w:pPr>
        <w:pStyle w:val="10"/>
        <w:spacing w:line="288" w:lineRule="auto"/>
        <w:ind w:firstLine="396" w:firstLineChars="200"/>
        <w:jc w:val="left"/>
        <w:rPr>
          <w:rFonts w:hAnsi="宋体"/>
          <w:spacing w:val="-6"/>
          <w:sz w:val="21"/>
          <w:szCs w:val="21"/>
        </w:rPr>
      </w:pPr>
      <w:r>
        <w:rPr>
          <w:rFonts w:hint="eastAsia" w:hAnsi="宋体"/>
          <w:spacing w:val="-6"/>
          <w:sz w:val="21"/>
          <w:szCs w:val="21"/>
        </w:rPr>
        <w:t>投标人为自然人的，应当由本人签字；投标人为法人或者其他组织的，应当由法定代表人、主要负责人，或者其授权代表签字或者盖章，并加盖公章。</w:t>
      </w:r>
    </w:p>
    <w:p>
      <w:pPr>
        <w:pStyle w:val="10"/>
        <w:spacing w:line="288" w:lineRule="auto"/>
        <w:ind w:firstLine="396" w:firstLineChars="200"/>
        <w:jc w:val="left"/>
        <w:rPr>
          <w:rFonts w:hAnsi="宋体"/>
          <w:spacing w:val="-6"/>
          <w:sz w:val="21"/>
          <w:szCs w:val="21"/>
        </w:rPr>
      </w:pPr>
      <w:r>
        <w:rPr>
          <w:rFonts w:hint="eastAsia" w:hAnsi="宋体"/>
          <w:spacing w:val="-6"/>
          <w:sz w:val="21"/>
          <w:szCs w:val="21"/>
        </w:rPr>
        <w:t>3.提出质疑的供应商应当是参与本项目招标活动的投标人。</w:t>
      </w:r>
      <w:r>
        <w:rPr>
          <w:rFonts w:hint="eastAsia" w:hAnsi="宋体"/>
          <w:b/>
          <w:spacing w:val="-6"/>
          <w:sz w:val="21"/>
          <w:szCs w:val="21"/>
        </w:rPr>
        <w:t>投标人在法定质疑期内应一次性提出针对同一采购程序环节的质疑。</w:t>
      </w:r>
    </w:p>
    <w:p>
      <w:pPr>
        <w:pStyle w:val="10"/>
        <w:spacing w:line="288" w:lineRule="auto"/>
        <w:ind w:firstLine="396" w:firstLineChars="200"/>
        <w:jc w:val="left"/>
        <w:rPr>
          <w:rFonts w:hAnsi="宋体"/>
          <w:spacing w:val="-6"/>
          <w:sz w:val="21"/>
          <w:szCs w:val="21"/>
        </w:rPr>
      </w:pPr>
      <w:r>
        <w:rPr>
          <w:rFonts w:hint="eastAsia" w:hAnsi="宋体"/>
          <w:spacing w:val="-6"/>
          <w:sz w:val="21"/>
          <w:szCs w:val="21"/>
        </w:rPr>
        <w:t>4.根据《政府采购质疑和投诉办法》第三十七条的规定，投诉人在全国范围</w:t>
      </w:r>
      <w:r>
        <w:rPr>
          <w:rFonts w:hAnsi="宋体"/>
          <w:spacing w:val="-6"/>
          <w:sz w:val="21"/>
          <w:szCs w:val="21"/>
        </w:rPr>
        <w:t>12</w:t>
      </w:r>
      <w:r>
        <w:rPr>
          <w:rFonts w:hint="eastAsia" w:hAnsi="宋体"/>
          <w:spacing w:val="-6"/>
          <w:sz w:val="21"/>
          <w:szCs w:val="21"/>
        </w:rPr>
        <w:t>个月内三次以上投诉查无实据的，由财政部门列入不良行为记录名单。</w:t>
      </w:r>
    </w:p>
    <w:p>
      <w:pPr>
        <w:pStyle w:val="10"/>
        <w:spacing w:line="288" w:lineRule="auto"/>
        <w:ind w:firstLine="396" w:firstLineChars="200"/>
        <w:jc w:val="left"/>
        <w:rPr>
          <w:rFonts w:hAnsi="宋体"/>
          <w:spacing w:val="-6"/>
          <w:sz w:val="21"/>
          <w:szCs w:val="21"/>
        </w:rPr>
      </w:pPr>
      <w:r>
        <w:rPr>
          <w:rFonts w:hint="eastAsia" w:hAnsi="宋体"/>
          <w:spacing w:val="-6"/>
          <w:sz w:val="21"/>
          <w:szCs w:val="21"/>
        </w:rPr>
        <w:t>投诉人有下列行为之一的，属于虚假、恶意投诉，由财政部门列入不良行为记录名单，禁止其</w:t>
      </w:r>
      <w:r>
        <w:rPr>
          <w:rFonts w:hAnsi="宋体"/>
          <w:spacing w:val="-6"/>
          <w:sz w:val="21"/>
          <w:szCs w:val="21"/>
        </w:rPr>
        <w:t>1</w:t>
      </w:r>
      <w:r>
        <w:rPr>
          <w:rFonts w:hint="eastAsia" w:hAnsi="宋体"/>
          <w:spacing w:val="-6"/>
          <w:sz w:val="21"/>
          <w:szCs w:val="21"/>
        </w:rPr>
        <w:t>至</w:t>
      </w:r>
      <w:r>
        <w:rPr>
          <w:rFonts w:hAnsi="宋体"/>
          <w:spacing w:val="-6"/>
          <w:sz w:val="21"/>
          <w:szCs w:val="21"/>
        </w:rPr>
        <w:t>3</w:t>
      </w:r>
      <w:r>
        <w:rPr>
          <w:rFonts w:hint="eastAsia" w:hAnsi="宋体"/>
          <w:spacing w:val="-6"/>
          <w:sz w:val="21"/>
          <w:szCs w:val="21"/>
        </w:rPr>
        <w:t>年内参加政府采购活动：</w:t>
      </w:r>
    </w:p>
    <w:p>
      <w:pPr>
        <w:pStyle w:val="10"/>
        <w:spacing w:line="288" w:lineRule="auto"/>
        <w:ind w:firstLine="396" w:firstLineChars="200"/>
        <w:jc w:val="left"/>
        <w:rPr>
          <w:rFonts w:hAnsi="宋体"/>
          <w:spacing w:val="-6"/>
          <w:sz w:val="21"/>
          <w:szCs w:val="21"/>
        </w:rPr>
      </w:pPr>
      <w:r>
        <w:rPr>
          <w:rFonts w:hint="eastAsia" w:hAnsi="宋体"/>
          <w:spacing w:val="-6"/>
          <w:sz w:val="21"/>
          <w:szCs w:val="21"/>
        </w:rPr>
        <w:t>（一）捏造事实；</w:t>
      </w:r>
    </w:p>
    <w:p>
      <w:pPr>
        <w:pStyle w:val="10"/>
        <w:spacing w:line="288" w:lineRule="auto"/>
        <w:ind w:firstLine="396" w:firstLineChars="200"/>
        <w:jc w:val="left"/>
        <w:rPr>
          <w:rFonts w:hAnsi="宋体"/>
          <w:spacing w:val="-6"/>
          <w:sz w:val="21"/>
          <w:szCs w:val="21"/>
        </w:rPr>
      </w:pPr>
      <w:r>
        <w:rPr>
          <w:rFonts w:hint="eastAsia" w:hAnsi="宋体"/>
          <w:spacing w:val="-6"/>
          <w:sz w:val="21"/>
          <w:szCs w:val="21"/>
        </w:rPr>
        <w:t>（二）提供虚假材料；</w:t>
      </w:r>
    </w:p>
    <w:p>
      <w:pPr>
        <w:pStyle w:val="10"/>
        <w:spacing w:line="288" w:lineRule="auto"/>
        <w:ind w:firstLine="396" w:firstLineChars="200"/>
        <w:jc w:val="left"/>
        <w:rPr>
          <w:rFonts w:hAnsi="宋体"/>
          <w:spacing w:val="-6"/>
          <w:sz w:val="21"/>
          <w:szCs w:val="21"/>
        </w:rPr>
      </w:pPr>
      <w:r>
        <w:rPr>
          <w:rFonts w:hint="eastAsia" w:hAnsi="宋体"/>
          <w:spacing w:val="-6"/>
          <w:sz w:val="21"/>
          <w:szCs w:val="21"/>
        </w:rPr>
        <w:t>（三）以非法手段取得证明材料。证据来源的合法性存在明显疑问，投诉人无法证明其取得方式合法的，视为以非法手段取得证明材料。</w:t>
      </w:r>
    </w:p>
    <w:p>
      <w:pPr>
        <w:pStyle w:val="10"/>
        <w:spacing w:line="288" w:lineRule="auto"/>
        <w:ind w:firstLine="406" w:firstLineChars="200"/>
        <w:rPr>
          <w:rFonts w:cs="宋体"/>
          <w:b/>
          <w:sz w:val="21"/>
          <w:szCs w:val="21"/>
        </w:rPr>
      </w:pPr>
    </w:p>
    <w:p>
      <w:pPr>
        <w:pStyle w:val="10"/>
        <w:spacing w:line="288" w:lineRule="auto"/>
        <w:ind w:firstLine="404" w:firstLineChars="200"/>
        <w:jc w:val="left"/>
        <w:rPr>
          <w:rFonts w:hAnsi="宋体" w:cs="宋体"/>
          <w:kern w:val="0"/>
          <w:sz w:val="21"/>
          <w:szCs w:val="21"/>
        </w:rPr>
      </w:pPr>
    </w:p>
    <w:p>
      <w:pPr>
        <w:pStyle w:val="10"/>
        <w:spacing w:line="288" w:lineRule="auto"/>
        <w:ind w:firstLine="0"/>
        <w:jc w:val="center"/>
        <w:rPr>
          <w:rFonts w:hAnsi="宋体"/>
          <w:b/>
          <w:spacing w:val="-6"/>
          <w:sz w:val="32"/>
          <w:szCs w:val="32"/>
        </w:rPr>
      </w:pPr>
      <w:r>
        <w:rPr>
          <w:rFonts w:hAnsi="宋体"/>
          <w:b/>
          <w:spacing w:val="-6"/>
          <w:sz w:val="32"/>
          <w:szCs w:val="32"/>
        </w:rPr>
        <w:br w:type="page"/>
      </w:r>
      <w:r>
        <w:rPr>
          <w:rFonts w:hAnsi="宋体"/>
          <w:b/>
          <w:spacing w:val="-6"/>
          <w:sz w:val="32"/>
          <w:szCs w:val="32"/>
        </w:rPr>
        <w:t>二</w:t>
      </w:r>
      <w:r>
        <w:rPr>
          <w:rFonts w:hint="eastAsia" w:hAnsi="宋体"/>
          <w:b/>
          <w:spacing w:val="-6"/>
          <w:sz w:val="32"/>
          <w:szCs w:val="32"/>
        </w:rPr>
        <w:t>、招标文件</w:t>
      </w:r>
    </w:p>
    <w:p>
      <w:pPr>
        <w:spacing w:line="288" w:lineRule="auto"/>
        <w:jc w:val="left"/>
        <w:rPr>
          <w:rFonts w:ascii="宋体" w:hAnsi="宋体"/>
          <w:b/>
          <w:spacing w:val="-6"/>
          <w:sz w:val="24"/>
        </w:rPr>
      </w:pPr>
      <w:r>
        <w:rPr>
          <w:rFonts w:hint="eastAsia" w:ascii="宋体" w:hAnsi="宋体"/>
          <w:b/>
          <w:spacing w:val="-6"/>
          <w:sz w:val="24"/>
        </w:rPr>
        <w:t>（一） 招标文件的构成。本招标文件由以下部份组成：</w:t>
      </w:r>
    </w:p>
    <w:p>
      <w:pPr>
        <w:pStyle w:val="10"/>
        <w:spacing w:line="288" w:lineRule="auto"/>
        <w:ind w:firstLine="396" w:firstLineChars="200"/>
        <w:jc w:val="left"/>
        <w:rPr>
          <w:rFonts w:hAnsi="宋体"/>
          <w:spacing w:val="-6"/>
          <w:sz w:val="21"/>
          <w:szCs w:val="21"/>
        </w:rPr>
      </w:pPr>
      <w:r>
        <w:rPr>
          <w:rFonts w:hint="eastAsia" w:hAnsi="宋体"/>
          <w:spacing w:val="-6"/>
          <w:sz w:val="21"/>
          <w:szCs w:val="21"/>
        </w:rPr>
        <w:t>1.投标邀请</w:t>
      </w:r>
    </w:p>
    <w:p>
      <w:pPr>
        <w:pStyle w:val="10"/>
        <w:spacing w:line="288" w:lineRule="auto"/>
        <w:ind w:firstLine="396" w:firstLineChars="200"/>
        <w:jc w:val="left"/>
        <w:rPr>
          <w:rFonts w:hAnsi="宋体"/>
          <w:spacing w:val="-6"/>
          <w:sz w:val="21"/>
          <w:szCs w:val="21"/>
        </w:rPr>
      </w:pPr>
      <w:r>
        <w:rPr>
          <w:rFonts w:hint="eastAsia" w:hAnsi="宋体"/>
          <w:spacing w:val="-6"/>
          <w:sz w:val="21"/>
          <w:szCs w:val="21"/>
        </w:rPr>
        <w:t>2.采购需求</w:t>
      </w:r>
    </w:p>
    <w:p>
      <w:pPr>
        <w:pStyle w:val="10"/>
        <w:spacing w:line="288" w:lineRule="auto"/>
        <w:ind w:firstLine="396" w:firstLineChars="200"/>
        <w:jc w:val="left"/>
        <w:rPr>
          <w:rFonts w:hAnsi="宋体"/>
          <w:spacing w:val="-6"/>
          <w:sz w:val="21"/>
          <w:szCs w:val="21"/>
        </w:rPr>
      </w:pPr>
      <w:r>
        <w:rPr>
          <w:rFonts w:hint="eastAsia" w:hAnsi="宋体"/>
          <w:spacing w:val="-6"/>
          <w:sz w:val="21"/>
          <w:szCs w:val="21"/>
        </w:rPr>
        <w:t>3.投标人须知</w:t>
      </w:r>
    </w:p>
    <w:p>
      <w:pPr>
        <w:pStyle w:val="10"/>
        <w:spacing w:line="288" w:lineRule="auto"/>
        <w:ind w:firstLine="396" w:firstLineChars="200"/>
        <w:jc w:val="left"/>
        <w:rPr>
          <w:rFonts w:hAnsi="宋体"/>
          <w:spacing w:val="-6"/>
          <w:sz w:val="21"/>
          <w:szCs w:val="21"/>
        </w:rPr>
      </w:pPr>
      <w:r>
        <w:rPr>
          <w:rFonts w:hint="eastAsia" w:hAnsi="宋体"/>
          <w:spacing w:val="-6"/>
          <w:sz w:val="21"/>
          <w:szCs w:val="21"/>
        </w:rPr>
        <w:t>4.评标办法及评分标准</w:t>
      </w:r>
    </w:p>
    <w:p>
      <w:pPr>
        <w:pStyle w:val="10"/>
        <w:spacing w:line="288" w:lineRule="auto"/>
        <w:ind w:firstLine="396" w:firstLineChars="200"/>
        <w:jc w:val="left"/>
        <w:rPr>
          <w:rFonts w:hAnsi="宋体"/>
          <w:spacing w:val="-6"/>
          <w:sz w:val="21"/>
          <w:szCs w:val="21"/>
        </w:rPr>
      </w:pPr>
      <w:r>
        <w:rPr>
          <w:rFonts w:hint="eastAsia" w:hAnsi="宋体"/>
          <w:spacing w:val="-6"/>
          <w:sz w:val="21"/>
          <w:szCs w:val="21"/>
        </w:rPr>
        <w:t>5.拟签订的合同文本</w:t>
      </w:r>
    </w:p>
    <w:p>
      <w:pPr>
        <w:pStyle w:val="10"/>
        <w:spacing w:line="288" w:lineRule="auto"/>
        <w:ind w:firstLine="396" w:firstLineChars="200"/>
        <w:jc w:val="left"/>
        <w:rPr>
          <w:rFonts w:hAnsi="宋体"/>
          <w:spacing w:val="-6"/>
          <w:sz w:val="21"/>
          <w:szCs w:val="21"/>
        </w:rPr>
      </w:pPr>
      <w:r>
        <w:rPr>
          <w:rFonts w:hint="eastAsia" w:hAnsi="宋体"/>
          <w:spacing w:val="-6"/>
          <w:sz w:val="21"/>
          <w:szCs w:val="21"/>
        </w:rPr>
        <w:t>6.投标文件格式</w:t>
      </w:r>
    </w:p>
    <w:p>
      <w:pPr>
        <w:pStyle w:val="10"/>
        <w:spacing w:line="288" w:lineRule="auto"/>
        <w:ind w:firstLine="396" w:firstLineChars="200"/>
        <w:jc w:val="left"/>
        <w:rPr>
          <w:rFonts w:hAnsi="宋体"/>
          <w:spacing w:val="-6"/>
          <w:sz w:val="21"/>
          <w:szCs w:val="21"/>
        </w:rPr>
      </w:pPr>
      <w:r>
        <w:rPr>
          <w:rFonts w:hint="eastAsia" w:hAnsi="宋体"/>
          <w:spacing w:val="-6"/>
          <w:sz w:val="21"/>
          <w:szCs w:val="21"/>
        </w:rPr>
        <w:t>7.本项目招标文件的澄清、答复、修改、补充的内容</w:t>
      </w:r>
    </w:p>
    <w:p>
      <w:pPr>
        <w:spacing w:line="288" w:lineRule="auto"/>
        <w:jc w:val="left"/>
        <w:rPr>
          <w:rFonts w:ascii="宋体" w:hAnsi="宋体"/>
          <w:spacing w:val="-6"/>
          <w:sz w:val="24"/>
        </w:rPr>
      </w:pPr>
      <w:r>
        <w:rPr>
          <w:rFonts w:hint="eastAsia" w:ascii="宋体" w:hAnsi="宋体"/>
          <w:b/>
          <w:spacing w:val="-6"/>
          <w:sz w:val="24"/>
        </w:rPr>
        <w:t>（二） 投标人的风险</w:t>
      </w:r>
    </w:p>
    <w:p>
      <w:pPr>
        <w:pStyle w:val="10"/>
        <w:spacing w:line="288" w:lineRule="auto"/>
        <w:ind w:firstLine="396" w:firstLineChars="200"/>
        <w:jc w:val="left"/>
        <w:rPr>
          <w:rFonts w:hAnsi="宋体"/>
          <w:spacing w:val="-6"/>
          <w:sz w:val="21"/>
          <w:szCs w:val="21"/>
        </w:rPr>
      </w:pPr>
      <w:r>
        <w:rPr>
          <w:rFonts w:hint="eastAsia" w:hAnsi="宋体"/>
          <w:spacing w:val="-6"/>
          <w:sz w:val="21"/>
          <w:szCs w:val="21"/>
        </w:rPr>
        <w:t>投标人没有按照招标文件要求提供全部资料，或者投标人没有对招标文件在各方面作出实质性响应是投标人的风险，并可能导致其投标被拒绝。</w:t>
      </w:r>
    </w:p>
    <w:p>
      <w:pPr>
        <w:spacing w:line="288" w:lineRule="auto"/>
        <w:jc w:val="left"/>
        <w:rPr>
          <w:rFonts w:ascii="宋体" w:hAnsi="宋体"/>
          <w:b/>
          <w:spacing w:val="-6"/>
          <w:sz w:val="24"/>
        </w:rPr>
      </w:pPr>
      <w:r>
        <w:rPr>
          <w:rFonts w:hint="eastAsia" w:ascii="宋体" w:hAnsi="宋体"/>
          <w:b/>
          <w:spacing w:val="-6"/>
          <w:sz w:val="24"/>
        </w:rPr>
        <w:t>（三） 招标文件的澄清与修改</w:t>
      </w:r>
    </w:p>
    <w:p>
      <w:pPr>
        <w:pStyle w:val="10"/>
        <w:spacing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.采购人或者采购代理机构可以对已发出的招标文件进行必要的澄清或者修改</w:t>
      </w:r>
      <w:r>
        <w:rPr>
          <w:rFonts w:hint="eastAsia" w:hAnsi="宋体"/>
          <w:spacing w:val="-6"/>
          <w:sz w:val="21"/>
          <w:szCs w:val="21"/>
        </w:rPr>
        <w:t>，</w:t>
      </w:r>
      <w:r>
        <w:rPr>
          <w:rFonts w:hAnsi="宋体"/>
          <w:spacing w:val="-6"/>
          <w:sz w:val="21"/>
          <w:szCs w:val="21"/>
        </w:rPr>
        <w:t>澄清或者修改</w:t>
      </w:r>
      <w:r>
        <w:rPr>
          <w:rFonts w:hint="eastAsia" w:hAnsi="宋体"/>
          <w:spacing w:val="-6"/>
          <w:sz w:val="21"/>
          <w:szCs w:val="21"/>
        </w:rPr>
        <w:t>会</w:t>
      </w:r>
      <w:r>
        <w:rPr>
          <w:rFonts w:hAnsi="宋体"/>
          <w:spacing w:val="-6"/>
          <w:sz w:val="21"/>
          <w:szCs w:val="21"/>
        </w:rPr>
        <w:t>在原公告发布媒体上发布澄清公告</w:t>
      </w:r>
      <w:r>
        <w:rPr>
          <w:rFonts w:hint="eastAsia" w:hAnsi="宋体"/>
          <w:spacing w:val="-6"/>
          <w:sz w:val="21"/>
          <w:szCs w:val="21"/>
        </w:rPr>
        <w:t>，</w:t>
      </w:r>
      <w:r>
        <w:rPr>
          <w:rFonts w:hAnsi="宋体"/>
          <w:spacing w:val="-6"/>
          <w:sz w:val="21"/>
          <w:szCs w:val="21"/>
        </w:rPr>
        <w:t>澄清或者修改的内容为招标文件的组成部分。</w:t>
      </w:r>
    </w:p>
    <w:p>
      <w:pPr>
        <w:pStyle w:val="10"/>
        <w:spacing w:line="288" w:lineRule="auto"/>
        <w:ind w:firstLine="396" w:firstLineChars="200"/>
        <w:jc w:val="left"/>
        <w:rPr>
          <w:rFonts w:hAnsi="宋体"/>
          <w:spacing w:val="-6"/>
          <w:sz w:val="21"/>
          <w:szCs w:val="21"/>
        </w:rPr>
      </w:pPr>
      <w:r>
        <w:rPr>
          <w:rFonts w:hint="eastAsia" w:hAnsi="宋体"/>
          <w:spacing w:val="-6"/>
          <w:sz w:val="21"/>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pStyle w:val="10"/>
        <w:spacing w:line="288" w:lineRule="auto"/>
        <w:ind w:firstLine="396" w:firstLineChars="200"/>
        <w:jc w:val="left"/>
        <w:rPr>
          <w:rFonts w:hAnsi="宋体"/>
          <w:spacing w:val="-6"/>
          <w:sz w:val="21"/>
          <w:szCs w:val="21"/>
        </w:rPr>
      </w:pPr>
      <w:r>
        <w:rPr>
          <w:rFonts w:hint="eastAsia" w:hAnsi="宋体"/>
          <w:spacing w:val="-6"/>
          <w:sz w:val="21"/>
          <w:szCs w:val="21"/>
        </w:rPr>
        <w:t>2.招标文件的修改将以书面形式通知所有购买招标文件的投标人，并对其具有约束力。投标人在收到上述通知后，应立即向采购</w:t>
      </w:r>
      <w:r>
        <w:rPr>
          <w:rFonts w:hAnsi="宋体"/>
          <w:spacing w:val="-6"/>
          <w:sz w:val="21"/>
          <w:szCs w:val="21"/>
        </w:rPr>
        <w:t>代理机构</w:t>
      </w:r>
      <w:r>
        <w:rPr>
          <w:rFonts w:hint="eastAsia" w:hAnsi="宋体"/>
          <w:spacing w:val="-6"/>
          <w:sz w:val="21"/>
          <w:szCs w:val="21"/>
        </w:rPr>
        <w:t>回函确认。若无书面回函确认，视同投标人已收到招标文件修改的通知，并受其约束。</w:t>
      </w:r>
    </w:p>
    <w:p>
      <w:pPr>
        <w:pStyle w:val="10"/>
        <w:spacing w:line="288" w:lineRule="auto"/>
        <w:ind w:firstLine="0"/>
        <w:jc w:val="center"/>
        <w:rPr>
          <w:rFonts w:hAnsi="宋体"/>
          <w:spacing w:val="-6"/>
          <w:sz w:val="21"/>
          <w:szCs w:val="21"/>
        </w:rPr>
      </w:pPr>
      <w:r>
        <w:rPr>
          <w:rFonts w:hAnsi="宋体"/>
          <w:spacing w:val="-6"/>
          <w:sz w:val="21"/>
          <w:szCs w:val="21"/>
        </w:rPr>
        <w:br w:type="page"/>
      </w:r>
      <w:r>
        <w:rPr>
          <w:rFonts w:hAnsi="宋体"/>
          <w:b/>
          <w:spacing w:val="-6"/>
          <w:sz w:val="32"/>
          <w:szCs w:val="32"/>
        </w:rPr>
        <w:t>三</w:t>
      </w:r>
      <w:r>
        <w:rPr>
          <w:rFonts w:hint="eastAsia" w:hAnsi="宋体"/>
          <w:b/>
          <w:spacing w:val="-6"/>
          <w:sz w:val="32"/>
          <w:szCs w:val="32"/>
        </w:rPr>
        <w:t>、</w:t>
      </w:r>
      <w:r>
        <w:rPr>
          <w:rFonts w:hAnsi="宋体"/>
          <w:b/>
          <w:spacing w:val="-6"/>
          <w:sz w:val="32"/>
          <w:szCs w:val="32"/>
        </w:rPr>
        <w:t>投标文件的编制</w:t>
      </w:r>
    </w:p>
    <w:p>
      <w:pPr>
        <w:spacing w:line="288" w:lineRule="auto"/>
        <w:jc w:val="left"/>
        <w:rPr>
          <w:rFonts w:ascii="宋体" w:hAnsi="宋体"/>
          <w:b/>
          <w:spacing w:val="-6"/>
          <w:sz w:val="24"/>
        </w:rPr>
      </w:pPr>
      <w:r>
        <w:rPr>
          <w:rFonts w:hint="eastAsia" w:ascii="宋体" w:hAnsi="宋体"/>
          <w:b/>
          <w:spacing w:val="-6"/>
          <w:sz w:val="24"/>
        </w:rPr>
        <w:t>（一） 投标文件的组成</w:t>
      </w:r>
    </w:p>
    <w:p>
      <w:pPr>
        <w:pStyle w:val="10"/>
        <w:spacing w:line="288" w:lineRule="auto"/>
        <w:ind w:firstLine="396" w:firstLineChars="200"/>
        <w:jc w:val="left"/>
        <w:rPr>
          <w:rFonts w:hAnsi="宋体"/>
          <w:spacing w:val="-6"/>
          <w:sz w:val="21"/>
          <w:szCs w:val="21"/>
        </w:rPr>
      </w:pPr>
      <w:r>
        <w:rPr>
          <w:rFonts w:hint="eastAsia" w:hAnsi="宋体"/>
          <w:spacing w:val="-6"/>
          <w:sz w:val="21"/>
          <w:szCs w:val="21"/>
        </w:rPr>
        <w:t>投标文件由</w:t>
      </w:r>
      <w:r>
        <w:rPr>
          <w:rFonts w:hint="eastAsia" w:hAnsi="宋体"/>
          <w:b/>
          <w:spacing w:val="-6"/>
          <w:sz w:val="21"/>
          <w:szCs w:val="21"/>
        </w:rPr>
        <w:t>报价文件、资格文件及商务和技术文件</w:t>
      </w:r>
      <w:r>
        <w:rPr>
          <w:rFonts w:hint="eastAsia" w:hAnsi="宋体"/>
          <w:spacing w:val="-6"/>
          <w:sz w:val="21"/>
          <w:szCs w:val="21"/>
        </w:rPr>
        <w:t>两部分组成（格式详见招标文件第六章）。</w:t>
      </w:r>
    </w:p>
    <w:p>
      <w:pPr>
        <w:pStyle w:val="10"/>
        <w:spacing w:line="288" w:lineRule="auto"/>
        <w:ind w:firstLine="398" w:firstLineChars="200"/>
        <w:jc w:val="left"/>
        <w:rPr>
          <w:rFonts w:hAnsi="宋体"/>
          <w:spacing w:val="-6"/>
          <w:sz w:val="21"/>
          <w:szCs w:val="21"/>
        </w:rPr>
      </w:pPr>
      <w:r>
        <w:rPr>
          <w:rFonts w:hint="eastAsia" w:hAnsi="宋体"/>
          <w:b/>
          <w:spacing w:val="-6"/>
          <w:sz w:val="21"/>
          <w:szCs w:val="21"/>
        </w:rPr>
        <w:t>多标项项目建议按标项分别制作。</w:t>
      </w:r>
    </w:p>
    <w:p>
      <w:pPr>
        <w:spacing w:line="288" w:lineRule="auto"/>
        <w:ind w:firstLine="398" w:firstLineChars="200"/>
        <w:jc w:val="left"/>
        <w:rPr>
          <w:rFonts w:ascii="宋体" w:hAnsi="宋体"/>
          <w:b/>
          <w:spacing w:val="-6"/>
          <w:sz w:val="21"/>
          <w:szCs w:val="21"/>
        </w:rPr>
      </w:pPr>
      <w:r>
        <w:rPr>
          <w:rFonts w:ascii="宋体" w:hAnsi="宋体"/>
          <w:b/>
          <w:spacing w:val="-6"/>
          <w:sz w:val="21"/>
          <w:szCs w:val="21"/>
        </w:rPr>
        <w:t>1.</w:t>
      </w:r>
      <w:r>
        <w:rPr>
          <w:rFonts w:hint="eastAsia" w:ascii="宋体" w:hAnsi="宋体"/>
          <w:b/>
          <w:spacing w:val="-6"/>
          <w:sz w:val="21"/>
          <w:szCs w:val="21"/>
        </w:rPr>
        <w:t>报价文件：（单独密封，</w:t>
      </w:r>
      <w:r>
        <w:rPr>
          <w:rFonts w:ascii="宋体" w:hAnsi="宋体"/>
          <w:b/>
          <w:spacing w:val="-6"/>
          <w:sz w:val="21"/>
          <w:szCs w:val="21"/>
        </w:rPr>
        <w:t>如开标时发生报价泄露</w:t>
      </w:r>
      <w:r>
        <w:rPr>
          <w:rFonts w:hint="eastAsia" w:ascii="宋体" w:hAnsi="宋体"/>
          <w:b/>
          <w:spacing w:val="-6"/>
          <w:sz w:val="21"/>
          <w:szCs w:val="21"/>
        </w:rPr>
        <w:t>，</w:t>
      </w:r>
      <w:r>
        <w:rPr>
          <w:rFonts w:ascii="宋体" w:hAnsi="宋体"/>
          <w:b/>
          <w:spacing w:val="-6"/>
          <w:sz w:val="21"/>
          <w:szCs w:val="21"/>
        </w:rPr>
        <w:t>自行承担相关责任</w:t>
      </w:r>
      <w:r>
        <w:rPr>
          <w:rFonts w:hint="eastAsia" w:ascii="宋体" w:hAnsi="宋体"/>
          <w:b/>
          <w:spacing w:val="-6"/>
          <w:sz w:val="21"/>
          <w:szCs w:val="21"/>
        </w:rPr>
        <w:t>）</w:t>
      </w:r>
    </w:p>
    <w:p>
      <w:pPr>
        <w:pStyle w:val="10"/>
        <w:spacing w:line="288" w:lineRule="auto"/>
        <w:ind w:firstLine="396" w:firstLineChars="200"/>
        <w:jc w:val="left"/>
        <w:rPr>
          <w:rFonts w:hAnsi="宋体"/>
          <w:spacing w:val="-6"/>
          <w:sz w:val="21"/>
          <w:szCs w:val="21"/>
        </w:rPr>
      </w:pPr>
      <w:r>
        <w:rPr>
          <w:rFonts w:hint="eastAsia" w:hAnsi="宋体"/>
          <w:spacing w:val="-6"/>
          <w:sz w:val="21"/>
          <w:szCs w:val="21"/>
        </w:rPr>
        <w:t>（1）开标一览表</w:t>
      </w:r>
    </w:p>
    <w:p>
      <w:pPr>
        <w:pStyle w:val="10"/>
        <w:spacing w:line="288" w:lineRule="auto"/>
        <w:ind w:firstLine="396" w:firstLineChars="200"/>
        <w:jc w:val="left"/>
        <w:rPr>
          <w:rFonts w:hAnsi="宋体"/>
          <w:spacing w:val="-6"/>
          <w:sz w:val="21"/>
          <w:szCs w:val="21"/>
        </w:rPr>
      </w:pPr>
      <w:r>
        <w:rPr>
          <w:rFonts w:hint="eastAsia" w:hAnsi="宋体"/>
          <w:spacing w:val="-6"/>
          <w:sz w:val="21"/>
          <w:szCs w:val="21"/>
        </w:rPr>
        <w:t>（2）投标报价明细表</w:t>
      </w:r>
    </w:p>
    <w:p>
      <w:pPr>
        <w:pStyle w:val="10"/>
        <w:spacing w:line="288" w:lineRule="auto"/>
        <w:ind w:firstLine="396" w:firstLineChars="200"/>
        <w:jc w:val="left"/>
        <w:rPr>
          <w:rFonts w:hAnsi="宋体"/>
          <w:spacing w:val="-6"/>
          <w:sz w:val="21"/>
          <w:szCs w:val="21"/>
        </w:rPr>
      </w:pPr>
      <w:r>
        <w:rPr>
          <w:rFonts w:hint="eastAsia" w:hAnsi="宋体"/>
          <w:spacing w:val="-6"/>
          <w:sz w:val="21"/>
          <w:szCs w:val="21"/>
        </w:rPr>
        <w:t>（3）投标人企业类型声明函</w:t>
      </w:r>
    </w:p>
    <w:p>
      <w:pPr>
        <w:pStyle w:val="10"/>
        <w:spacing w:line="288" w:lineRule="auto"/>
        <w:ind w:firstLine="396" w:firstLineChars="200"/>
        <w:jc w:val="left"/>
        <w:rPr>
          <w:rFonts w:hAnsi="宋体"/>
          <w:spacing w:val="-6"/>
          <w:sz w:val="21"/>
          <w:szCs w:val="21"/>
        </w:rPr>
      </w:pPr>
      <w:r>
        <w:rPr>
          <w:rFonts w:hint="eastAsia" w:hAnsi="宋体"/>
          <w:spacing w:val="-6"/>
          <w:sz w:val="21"/>
          <w:szCs w:val="21"/>
        </w:rPr>
        <w:t>（4）小微企业资格证明材料、监狱企业资格证明材料（若属于小微、监狱企业）</w:t>
      </w:r>
    </w:p>
    <w:p>
      <w:pPr>
        <w:pStyle w:val="10"/>
        <w:spacing w:line="288" w:lineRule="auto"/>
        <w:ind w:firstLine="396" w:firstLineChars="200"/>
        <w:jc w:val="left"/>
        <w:rPr>
          <w:rFonts w:hAnsi="宋体"/>
          <w:spacing w:val="-6"/>
          <w:sz w:val="21"/>
          <w:szCs w:val="21"/>
        </w:rPr>
      </w:pPr>
      <w:r>
        <w:rPr>
          <w:rFonts w:hint="eastAsia" w:hAnsi="宋体"/>
          <w:spacing w:val="-6"/>
          <w:sz w:val="21"/>
          <w:szCs w:val="21"/>
        </w:rPr>
        <w:t>（5）</w:t>
      </w:r>
      <w:bookmarkStart w:id="2" w:name="OLE_LINK14"/>
      <w:bookmarkStart w:id="3" w:name="OLE_LINK13"/>
      <w:r>
        <w:rPr>
          <w:rFonts w:hint="eastAsia" w:hAnsi="宋体"/>
          <w:spacing w:val="-6"/>
          <w:sz w:val="21"/>
          <w:szCs w:val="21"/>
        </w:rPr>
        <w:t>残疾人福利性单位声明函</w:t>
      </w:r>
      <w:bookmarkEnd w:id="2"/>
      <w:bookmarkEnd w:id="3"/>
      <w:r>
        <w:rPr>
          <w:rFonts w:hint="eastAsia" w:hAnsi="宋体"/>
          <w:spacing w:val="-6"/>
          <w:sz w:val="21"/>
          <w:szCs w:val="21"/>
        </w:rPr>
        <w:t>（若属于残疾人福利性单位）</w:t>
      </w:r>
    </w:p>
    <w:p>
      <w:pPr>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2.</w:t>
      </w:r>
      <w:r>
        <w:rPr>
          <w:rFonts w:hint="eastAsia" w:hAnsi="宋体"/>
          <w:b/>
          <w:spacing w:val="-6"/>
          <w:sz w:val="21"/>
          <w:szCs w:val="21"/>
        </w:rPr>
        <w:t>资格文件及</w:t>
      </w:r>
      <w:r>
        <w:rPr>
          <w:rFonts w:hint="eastAsia" w:ascii="宋体" w:hAnsi="宋体"/>
          <w:b/>
          <w:spacing w:val="-6"/>
          <w:sz w:val="21"/>
          <w:szCs w:val="21"/>
        </w:rPr>
        <w:t>商务和技术文件：</w:t>
      </w:r>
    </w:p>
    <w:p>
      <w:pPr>
        <w:spacing w:line="288" w:lineRule="auto"/>
        <w:ind w:firstLine="396" w:firstLineChars="200"/>
        <w:jc w:val="left"/>
        <w:rPr>
          <w:rFonts w:ascii="宋体" w:hAnsi="宋体"/>
          <w:b/>
          <w:spacing w:val="-6"/>
          <w:sz w:val="21"/>
          <w:szCs w:val="21"/>
        </w:rPr>
      </w:pPr>
      <w:r>
        <w:rPr>
          <w:rFonts w:ascii="宋体" w:hAnsi="宋体"/>
          <w:spacing w:val="-6"/>
          <w:sz w:val="21"/>
          <w:szCs w:val="21"/>
        </w:rPr>
        <w:t>▲</w:t>
      </w:r>
      <w:r>
        <w:rPr>
          <w:rFonts w:hint="eastAsia" w:ascii="宋体" w:hAnsi="宋体"/>
          <w:b/>
          <w:spacing w:val="-6"/>
          <w:sz w:val="21"/>
          <w:szCs w:val="21"/>
        </w:rPr>
        <w:t xml:space="preserve">2.1 </w:t>
      </w:r>
      <w:r>
        <w:rPr>
          <w:rFonts w:hint="eastAsia" w:hAnsi="宋体"/>
          <w:b/>
          <w:spacing w:val="-6"/>
          <w:sz w:val="21"/>
          <w:szCs w:val="21"/>
        </w:rPr>
        <w:t>资格文件：</w:t>
      </w:r>
    </w:p>
    <w:p>
      <w:pPr>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资格审查要求的资格证明材料(均需加盖公章)：</w:t>
      </w:r>
    </w:p>
    <w:p>
      <w:pPr>
        <w:pStyle w:val="10"/>
        <w:spacing w:line="288" w:lineRule="auto"/>
        <w:ind w:firstLine="396" w:firstLineChars="200"/>
        <w:jc w:val="left"/>
        <w:rPr>
          <w:rFonts w:hAnsi="宋体"/>
          <w:spacing w:val="-6"/>
          <w:sz w:val="21"/>
          <w:szCs w:val="21"/>
        </w:rPr>
      </w:pPr>
      <w:r>
        <w:rPr>
          <w:rFonts w:hint="eastAsia" w:hAnsi="宋体"/>
          <w:spacing w:val="-6"/>
          <w:sz w:val="21"/>
          <w:szCs w:val="21"/>
        </w:rPr>
        <w:t>（1）有效的法人或者其他组织的营业执照等证明文件（复印件），自然人的身份证明；</w:t>
      </w:r>
    </w:p>
    <w:p>
      <w:pPr>
        <w:pStyle w:val="10"/>
        <w:spacing w:line="288" w:lineRule="auto"/>
        <w:ind w:firstLine="396" w:firstLineChars="200"/>
        <w:jc w:val="left"/>
        <w:rPr>
          <w:rFonts w:hAnsi="宋体"/>
          <w:spacing w:val="-6"/>
          <w:sz w:val="21"/>
          <w:szCs w:val="21"/>
        </w:rPr>
      </w:pPr>
      <w:r>
        <w:rPr>
          <w:rFonts w:hint="eastAsia" w:hAnsi="宋体"/>
          <w:spacing w:val="-6"/>
          <w:sz w:val="21"/>
          <w:szCs w:val="21"/>
        </w:rPr>
        <w:t>（2）</w:t>
      </w:r>
      <w:r>
        <w:rPr>
          <w:rFonts w:hint="eastAsia" w:hAnsi="宋体"/>
          <w:b/>
          <w:spacing w:val="-6"/>
          <w:sz w:val="21"/>
          <w:szCs w:val="21"/>
        </w:rPr>
        <w:t>2019年1月（含）以后任意一月的财务状况报告</w:t>
      </w:r>
      <w:r>
        <w:rPr>
          <w:rFonts w:hint="eastAsia" w:hAnsi="宋体"/>
          <w:spacing w:val="-6"/>
          <w:sz w:val="21"/>
          <w:szCs w:val="21"/>
        </w:rPr>
        <w:t>（复印件）</w:t>
      </w:r>
      <w:r>
        <w:rPr>
          <w:rFonts w:hint="eastAsia" w:hAnsi="宋体"/>
          <w:b/>
          <w:spacing w:val="-6"/>
          <w:sz w:val="21"/>
          <w:szCs w:val="21"/>
        </w:rPr>
        <w:t>或开标前三个月内出具的银行资信证明</w:t>
      </w:r>
      <w:r>
        <w:rPr>
          <w:rFonts w:hint="eastAsia" w:hAnsi="宋体"/>
          <w:spacing w:val="-6"/>
          <w:sz w:val="21"/>
          <w:szCs w:val="21"/>
        </w:rPr>
        <w:t>（若资信证明中注明复印无效，需提交正本）；</w:t>
      </w:r>
    </w:p>
    <w:p>
      <w:pPr>
        <w:pStyle w:val="10"/>
        <w:spacing w:line="288" w:lineRule="auto"/>
        <w:ind w:firstLine="396" w:firstLineChars="200"/>
        <w:jc w:val="left"/>
        <w:rPr>
          <w:rFonts w:hAnsi="宋体"/>
          <w:spacing w:val="-6"/>
          <w:sz w:val="21"/>
          <w:szCs w:val="21"/>
        </w:rPr>
      </w:pPr>
      <w:r>
        <w:rPr>
          <w:rFonts w:hint="eastAsia" w:hAnsi="宋体"/>
          <w:spacing w:val="-6"/>
          <w:sz w:val="21"/>
          <w:szCs w:val="21"/>
        </w:rPr>
        <w:t>（3）</w:t>
      </w:r>
      <w:r>
        <w:rPr>
          <w:rFonts w:hint="eastAsia" w:hAnsi="宋体"/>
          <w:sz w:val="21"/>
          <w:szCs w:val="21"/>
        </w:rPr>
        <w:t>2020年1月（含）以后</w:t>
      </w:r>
      <w:r>
        <w:rPr>
          <w:rFonts w:hint="eastAsia" w:hAnsi="宋体"/>
          <w:spacing w:val="-6"/>
          <w:sz w:val="21"/>
          <w:szCs w:val="21"/>
        </w:rPr>
        <w:t>任意一月依法缴纳税收的证明材料（依法免税的投标人，应提供相应文件证明其依法免税）；</w:t>
      </w:r>
    </w:p>
    <w:p>
      <w:pPr>
        <w:pStyle w:val="10"/>
        <w:spacing w:line="288" w:lineRule="auto"/>
        <w:ind w:firstLine="396" w:firstLineChars="200"/>
        <w:jc w:val="left"/>
        <w:rPr>
          <w:rFonts w:hAnsi="宋体"/>
          <w:spacing w:val="-6"/>
          <w:sz w:val="21"/>
          <w:szCs w:val="21"/>
        </w:rPr>
      </w:pPr>
      <w:r>
        <w:rPr>
          <w:rFonts w:hint="eastAsia" w:hAnsi="宋体"/>
          <w:spacing w:val="-6"/>
          <w:sz w:val="21"/>
          <w:szCs w:val="21"/>
        </w:rPr>
        <w:t>（4）</w:t>
      </w:r>
      <w:r>
        <w:rPr>
          <w:rFonts w:hint="eastAsia" w:hAnsi="宋体"/>
          <w:sz w:val="21"/>
          <w:szCs w:val="21"/>
        </w:rPr>
        <w:t>2020年1月（含）以后</w:t>
      </w:r>
      <w:r>
        <w:rPr>
          <w:rFonts w:hint="eastAsia" w:hAnsi="宋体"/>
          <w:spacing w:val="-6"/>
          <w:sz w:val="21"/>
          <w:szCs w:val="21"/>
        </w:rPr>
        <w:t>任意一月依法缴纳社会保障资金的证明材料（依法不需要缴纳社会保障资金的投标人，应提供相应文件证明其依法不需要缴纳社会保障资金）；</w:t>
      </w:r>
    </w:p>
    <w:p>
      <w:pPr>
        <w:pStyle w:val="10"/>
        <w:spacing w:line="288" w:lineRule="auto"/>
        <w:ind w:firstLine="396" w:firstLineChars="200"/>
        <w:jc w:val="left"/>
        <w:rPr>
          <w:rFonts w:hAnsi="宋体"/>
          <w:spacing w:val="-6"/>
          <w:sz w:val="21"/>
          <w:szCs w:val="21"/>
        </w:rPr>
      </w:pPr>
      <w:r>
        <w:rPr>
          <w:rFonts w:hint="eastAsia" w:hAnsi="宋体"/>
          <w:spacing w:val="-6"/>
          <w:sz w:val="21"/>
          <w:szCs w:val="21"/>
        </w:rPr>
        <w:t>（5）具有履行合同所必需的设备和专业技术能力的承诺函；</w:t>
      </w:r>
    </w:p>
    <w:p>
      <w:pPr>
        <w:pStyle w:val="10"/>
        <w:spacing w:line="288" w:lineRule="auto"/>
        <w:ind w:firstLine="396" w:firstLineChars="200"/>
        <w:jc w:val="left"/>
        <w:rPr>
          <w:rFonts w:hAnsi="宋体"/>
          <w:spacing w:val="-6"/>
          <w:sz w:val="21"/>
          <w:szCs w:val="21"/>
        </w:rPr>
      </w:pPr>
      <w:r>
        <w:rPr>
          <w:rFonts w:hint="eastAsia" w:hAnsi="宋体"/>
          <w:spacing w:val="-6"/>
          <w:sz w:val="21"/>
          <w:szCs w:val="21"/>
        </w:rPr>
        <w:t>（6）参加政府采购活动前3年内在经营活动中没有重大违法记录的书面声明；</w:t>
      </w:r>
    </w:p>
    <w:p>
      <w:pPr>
        <w:pStyle w:val="10"/>
        <w:spacing w:line="288" w:lineRule="auto"/>
        <w:ind w:firstLine="396" w:firstLineChars="200"/>
        <w:jc w:val="left"/>
        <w:rPr>
          <w:rFonts w:hAnsi="宋体"/>
          <w:spacing w:val="-6"/>
          <w:sz w:val="21"/>
          <w:szCs w:val="21"/>
        </w:rPr>
      </w:pPr>
      <w:r>
        <w:rPr>
          <w:rFonts w:hint="eastAsia" w:hAnsi="宋体"/>
          <w:spacing w:val="-6"/>
          <w:sz w:val="21"/>
          <w:szCs w:val="21"/>
        </w:rPr>
        <w:t>（7）</w:t>
      </w:r>
      <w:r>
        <w:rPr>
          <w:rFonts w:hAnsi="宋体"/>
          <w:spacing w:val="-6"/>
          <w:sz w:val="21"/>
          <w:szCs w:val="21"/>
        </w:rPr>
        <w:t>投标人特定资格条件（如有）</w:t>
      </w:r>
      <w:r>
        <w:rPr>
          <w:rFonts w:hint="eastAsia" w:hAnsi="宋体"/>
          <w:spacing w:val="-6"/>
          <w:sz w:val="21"/>
          <w:szCs w:val="21"/>
        </w:rPr>
        <w:t>。</w:t>
      </w:r>
    </w:p>
    <w:p>
      <w:pPr>
        <w:spacing w:line="288" w:lineRule="auto"/>
        <w:ind w:firstLine="398" w:firstLineChars="200"/>
        <w:jc w:val="left"/>
        <w:rPr>
          <w:rFonts w:ascii="宋体" w:hAnsi="宋体"/>
          <w:spacing w:val="-6"/>
          <w:sz w:val="21"/>
          <w:szCs w:val="21"/>
        </w:rPr>
      </w:pPr>
      <w:r>
        <w:rPr>
          <w:rFonts w:hint="eastAsia" w:ascii="宋体" w:hAnsi="宋体"/>
          <w:b/>
          <w:spacing w:val="-6"/>
          <w:sz w:val="21"/>
          <w:szCs w:val="21"/>
        </w:rPr>
        <w:t>2.2 商务和技术文件：</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A.商务文件：</w:t>
      </w:r>
    </w:p>
    <w:p>
      <w:pPr>
        <w:pStyle w:val="10"/>
        <w:spacing w:line="288" w:lineRule="auto"/>
        <w:ind w:firstLine="396" w:firstLineChars="200"/>
        <w:jc w:val="left"/>
        <w:rPr>
          <w:rFonts w:hAnsi="宋体"/>
          <w:spacing w:val="-6"/>
          <w:sz w:val="21"/>
          <w:szCs w:val="21"/>
        </w:rPr>
      </w:pPr>
      <w:r>
        <w:rPr>
          <w:rFonts w:hint="eastAsia" w:hAnsi="宋体"/>
          <w:spacing w:val="-6"/>
          <w:sz w:val="21"/>
          <w:szCs w:val="21"/>
        </w:rPr>
        <w:t>（1）投标函</w:t>
      </w:r>
    </w:p>
    <w:p>
      <w:pPr>
        <w:pStyle w:val="10"/>
        <w:spacing w:line="288" w:lineRule="auto"/>
        <w:ind w:firstLine="396" w:firstLineChars="200"/>
        <w:jc w:val="left"/>
        <w:rPr>
          <w:rFonts w:hAnsi="宋体"/>
          <w:spacing w:val="-6"/>
          <w:sz w:val="21"/>
          <w:szCs w:val="21"/>
        </w:rPr>
      </w:pPr>
      <w:r>
        <w:rPr>
          <w:rFonts w:hint="eastAsia" w:hAnsi="宋体"/>
          <w:spacing w:val="-6"/>
          <w:sz w:val="21"/>
          <w:szCs w:val="21"/>
        </w:rPr>
        <w:t>（2）</w:t>
      </w:r>
      <w:r>
        <w:rPr>
          <w:rFonts w:hAnsi="宋体"/>
          <w:spacing w:val="-6"/>
          <w:sz w:val="21"/>
          <w:szCs w:val="21"/>
        </w:rPr>
        <w:t>法定代表人资格证明书</w:t>
      </w:r>
      <w:r>
        <w:rPr>
          <w:rFonts w:hint="eastAsia" w:hAnsi="宋体"/>
          <w:spacing w:val="-6"/>
          <w:sz w:val="21"/>
          <w:szCs w:val="21"/>
        </w:rPr>
        <w:t>、法定代表人授权委托书</w:t>
      </w:r>
    </w:p>
    <w:p>
      <w:pPr>
        <w:pStyle w:val="10"/>
        <w:spacing w:line="288" w:lineRule="auto"/>
        <w:ind w:firstLine="396" w:firstLineChars="200"/>
        <w:jc w:val="left"/>
        <w:rPr>
          <w:rFonts w:hAnsi="宋体"/>
          <w:spacing w:val="-6"/>
          <w:sz w:val="21"/>
          <w:szCs w:val="21"/>
        </w:rPr>
      </w:pPr>
      <w:r>
        <w:rPr>
          <w:rFonts w:hint="eastAsia" w:hAnsi="宋体"/>
          <w:spacing w:val="-6"/>
          <w:sz w:val="21"/>
          <w:szCs w:val="21"/>
        </w:rPr>
        <w:t>（3）最近三个月（2020年6月至2018年8月）任意一月</w:t>
      </w:r>
      <w:r>
        <w:rPr>
          <w:rFonts w:hAnsi="宋体"/>
          <w:spacing w:val="-6"/>
          <w:sz w:val="21"/>
          <w:szCs w:val="21"/>
        </w:rPr>
        <w:t>投标授权代表社保缴纳证明</w:t>
      </w:r>
    </w:p>
    <w:p>
      <w:pPr>
        <w:pStyle w:val="10"/>
        <w:spacing w:line="288" w:lineRule="auto"/>
        <w:ind w:firstLine="396" w:firstLineChars="200"/>
        <w:jc w:val="left"/>
        <w:rPr>
          <w:rFonts w:hAnsi="宋体"/>
          <w:spacing w:val="-6"/>
          <w:sz w:val="21"/>
          <w:szCs w:val="21"/>
        </w:rPr>
      </w:pPr>
      <w:r>
        <w:rPr>
          <w:rFonts w:hint="eastAsia" w:hAnsi="宋体"/>
          <w:spacing w:val="-6"/>
          <w:sz w:val="21"/>
          <w:szCs w:val="21"/>
        </w:rPr>
        <w:t>（4）投标声明书</w:t>
      </w:r>
    </w:p>
    <w:p>
      <w:pPr>
        <w:pStyle w:val="10"/>
        <w:spacing w:line="288" w:lineRule="auto"/>
        <w:ind w:firstLine="396" w:firstLineChars="200"/>
        <w:jc w:val="left"/>
        <w:rPr>
          <w:rFonts w:hAnsi="宋体"/>
          <w:spacing w:val="-6"/>
          <w:sz w:val="21"/>
          <w:szCs w:val="21"/>
        </w:rPr>
      </w:pPr>
      <w:r>
        <w:rPr>
          <w:rFonts w:hint="eastAsia" w:hAnsi="宋体"/>
          <w:spacing w:val="-6"/>
          <w:sz w:val="21"/>
          <w:szCs w:val="21"/>
        </w:rPr>
        <w:t>（5）投标人情况介绍</w:t>
      </w:r>
    </w:p>
    <w:p>
      <w:pPr>
        <w:pStyle w:val="10"/>
        <w:spacing w:line="288" w:lineRule="auto"/>
        <w:ind w:firstLine="396" w:firstLineChars="200"/>
        <w:jc w:val="left"/>
        <w:rPr>
          <w:rFonts w:hAnsi="宋体"/>
          <w:spacing w:val="-6"/>
          <w:sz w:val="21"/>
          <w:szCs w:val="21"/>
        </w:rPr>
      </w:pPr>
      <w:r>
        <w:rPr>
          <w:rFonts w:hint="eastAsia" w:hAnsi="宋体"/>
          <w:spacing w:val="-6"/>
          <w:sz w:val="21"/>
          <w:szCs w:val="21"/>
        </w:rPr>
        <w:t>（6）投标人自2017年1月1日以来（以合同签订时间为准）相关成功案例和业绩证明（项目实施情况一览表、合同复印件）</w:t>
      </w:r>
    </w:p>
    <w:p>
      <w:pPr>
        <w:pStyle w:val="10"/>
        <w:spacing w:line="288" w:lineRule="auto"/>
        <w:ind w:firstLine="396" w:firstLineChars="200"/>
        <w:jc w:val="left"/>
        <w:rPr>
          <w:rFonts w:hAnsi="宋体"/>
          <w:spacing w:val="-6"/>
          <w:sz w:val="21"/>
          <w:szCs w:val="21"/>
        </w:rPr>
      </w:pPr>
      <w:r>
        <w:rPr>
          <w:rFonts w:hint="eastAsia" w:hAnsi="宋体"/>
          <w:spacing w:val="-6"/>
          <w:sz w:val="21"/>
          <w:szCs w:val="21"/>
        </w:rPr>
        <w:t>（7）节能、环保产品证明材料</w:t>
      </w:r>
    </w:p>
    <w:p>
      <w:pPr>
        <w:pStyle w:val="10"/>
        <w:spacing w:line="288" w:lineRule="auto"/>
        <w:ind w:firstLine="396" w:firstLineChars="200"/>
        <w:jc w:val="left"/>
        <w:rPr>
          <w:rFonts w:hAnsi="宋体"/>
          <w:spacing w:val="-6"/>
          <w:sz w:val="21"/>
          <w:szCs w:val="21"/>
        </w:rPr>
      </w:pPr>
      <w:r>
        <w:rPr>
          <w:rFonts w:hint="eastAsia" w:hAnsi="宋体"/>
          <w:spacing w:val="-6"/>
          <w:sz w:val="21"/>
          <w:szCs w:val="21"/>
        </w:rPr>
        <w:t>（8）投标人需要说明的其他文件和材料</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B.技术文件</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（1）采购</w:t>
      </w:r>
      <w:r>
        <w:rPr>
          <w:rFonts w:ascii="宋体" w:hAnsi="宋体"/>
          <w:spacing w:val="-6"/>
          <w:sz w:val="21"/>
          <w:szCs w:val="21"/>
        </w:rPr>
        <w:t>需求</w:t>
      </w:r>
      <w:r>
        <w:rPr>
          <w:rFonts w:hint="eastAsia" w:ascii="宋体" w:hAnsi="宋体"/>
          <w:spacing w:val="-6"/>
          <w:sz w:val="21"/>
          <w:szCs w:val="21"/>
        </w:rPr>
        <w:t>偏离表</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（2）货物</w:t>
      </w:r>
      <w:r>
        <w:rPr>
          <w:rFonts w:ascii="宋体" w:hAnsi="宋体"/>
          <w:spacing w:val="-6"/>
          <w:sz w:val="21"/>
          <w:szCs w:val="21"/>
        </w:rPr>
        <w:t>配置清单（不含报价）</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（3）生产设备（提供生产设备的发票、现场照片等）</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（4）技术创新</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（5）生产设备</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（6）检测报告</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（7）响应程度</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（8）实施方案</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（9）售后服务</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（10）合理化建议</w:t>
      </w:r>
    </w:p>
    <w:p>
      <w:pPr>
        <w:spacing w:line="288" w:lineRule="auto"/>
        <w:jc w:val="left"/>
        <w:rPr>
          <w:rFonts w:ascii="宋体" w:hAnsi="宋体"/>
          <w:b/>
          <w:spacing w:val="-6"/>
          <w:sz w:val="24"/>
        </w:rPr>
      </w:pPr>
      <w:r>
        <w:rPr>
          <w:rFonts w:hint="eastAsia" w:ascii="宋体" w:hAnsi="宋体"/>
          <w:b/>
          <w:spacing w:val="-6"/>
          <w:sz w:val="24"/>
        </w:rPr>
        <w:t>（二） 投标文件的签署和份数</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1.投标人应按本招标文件规定的格式和顺序编制、装订投标文件，投标文件内容不完整、编排混乱导致投标文件被误读、漏读或者查找不到相关内容的，是投标人的责任。</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hint="eastAsia" w:ascii="宋体" w:hAnsi="宋体"/>
          <w:b/>
          <w:spacing w:val="-6"/>
          <w:sz w:val="21"/>
          <w:szCs w:val="21"/>
        </w:rPr>
        <w:t>投标人应按报价文件单独装订成册、资格文件及商务和技术文件合并装订成册，其中正本一份、副本五份，投标文件的封面应注明“正本“、“副本”字样。</w:t>
      </w:r>
    </w:p>
    <w:p>
      <w:pPr>
        <w:spacing w:line="288" w:lineRule="auto"/>
        <w:ind w:firstLine="396" w:firstLineChars="200"/>
        <w:jc w:val="left"/>
        <w:rPr>
          <w:rFonts w:ascii="宋体" w:hAnsi="宋体"/>
          <w:b/>
          <w:snapToGrid w:val="0"/>
          <w:kern w:val="0"/>
          <w:sz w:val="21"/>
          <w:szCs w:val="21"/>
        </w:rPr>
      </w:pPr>
      <w:r>
        <w:rPr>
          <w:rFonts w:hint="eastAsia" w:ascii="宋体" w:hAnsi="宋体"/>
          <w:spacing w:val="-6"/>
          <w:sz w:val="21"/>
          <w:szCs w:val="21"/>
        </w:rPr>
        <w:t>▲</w:t>
      </w:r>
      <w:r>
        <w:rPr>
          <w:rFonts w:hint="eastAsia" w:ascii="宋体" w:hAnsi="宋体"/>
          <w:b/>
          <w:spacing w:val="-6"/>
          <w:sz w:val="21"/>
          <w:szCs w:val="21"/>
        </w:rPr>
        <w:t>活页装订（卡条、抽杆夹、订书机、散装）的投标文件无效。</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3.投标文件的正本需打印或用不褪色的墨水填写，投标文件正本除本《投标人须知》中规定的可提供复印件外均须提供原件（复印件须加盖公章）。副本可以是正本加盖公章后的复印件。</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4.投标文件须由投标人在规定位置盖章并由投标人</w:t>
      </w:r>
      <w:r>
        <w:rPr>
          <w:rFonts w:ascii="宋体" w:hAnsi="宋体"/>
          <w:spacing w:val="-6"/>
          <w:sz w:val="21"/>
          <w:szCs w:val="21"/>
        </w:rPr>
        <w:t>代表</w:t>
      </w:r>
      <w:r>
        <w:rPr>
          <w:rFonts w:hint="eastAsia" w:ascii="宋体" w:hAnsi="宋体"/>
          <w:spacing w:val="-6"/>
          <w:sz w:val="21"/>
          <w:szCs w:val="21"/>
        </w:rPr>
        <w:t>签署，投标人应写全称。</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5.投标文件不得涂改，若有修改错漏处，须由投标人</w:t>
      </w:r>
      <w:r>
        <w:rPr>
          <w:rFonts w:ascii="宋体" w:hAnsi="宋体"/>
          <w:spacing w:val="-6"/>
          <w:sz w:val="21"/>
          <w:szCs w:val="21"/>
        </w:rPr>
        <w:t>代表</w:t>
      </w:r>
      <w:r>
        <w:rPr>
          <w:rFonts w:hint="eastAsia" w:ascii="宋体" w:hAnsi="宋体"/>
          <w:spacing w:val="-6"/>
          <w:sz w:val="21"/>
          <w:szCs w:val="21"/>
        </w:rPr>
        <w:t>签字并加盖公章。投标文件因字迹潦草或表达不清所引起的后果由投标人负责。</w:t>
      </w:r>
    </w:p>
    <w:p>
      <w:pPr>
        <w:spacing w:line="288" w:lineRule="auto"/>
        <w:jc w:val="left"/>
        <w:rPr>
          <w:rFonts w:ascii="宋体" w:hAnsi="宋体"/>
          <w:b/>
          <w:spacing w:val="-6"/>
          <w:sz w:val="24"/>
        </w:rPr>
      </w:pPr>
      <w:r>
        <w:rPr>
          <w:rFonts w:hint="eastAsia" w:ascii="宋体" w:hAnsi="宋体"/>
          <w:b/>
          <w:spacing w:val="-6"/>
          <w:sz w:val="24"/>
        </w:rPr>
        <w:t>（三） 投标文件的包装、递交、修改和撤回</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hint="eastAsia" w:ascii="宋体" w:hAnsi="宋体"/>
          <w:b/>
          <w:spacing w:val="-6"/>
          <w:sz w:val="21"/>
          <w:szCs w:val="21"/>
        </w:rPr>
        <w:t>投标人应按报价文件、</w:t>
      </w:r>
      <w:r>
        <w:rPr>
          <w:rFonts w:ascii="宋体" w:hAnsi="宋体"/>
          <w:b/>
          <w:spacing w:val="-6"/>
          <w:sz w:val="21"/>
          <w:szCs w:val="21"/>
        </w:rPr>
        <w:t>资格文件及</w:t>
      </w:r>
      <w:r>
        <w:rPr>
          <w:rFonts w:hint="eastAsia" w:ascii="宋体" w:hAnsi="宋体"/>
          <w:b/>
          <w:spacing w:val="-6"/>
          <w:sz w:val="21"/>
          <w:szCs w:val="21"/>
        </w:rPr>
        <w:t>商务和技术文件分别密封包装，相同部分的正副本可密封在同一个密封袋内。</w:t>
      </w:r>
      <w:r>
        <w:rPr>
          <w:rFonts w:hint="eastAsia" w:ascii="宋体" w:hAnsi="宋体"/>
          <w:spacing w:val="-6"/>
          <w:sz w:val="21"/>
          <w:szCs w:val="21"/>
        </w:rPr>
        <w:t>投标人应在投标文件包装封面上注明投标人名称、投标人地址、投标文件名称（报价文件、资格</w:t>
      </w:r>
      <w:r>
        <w:rPr>
          <w:rFonts w:ascii="宋体" w:hAnsi="宋体"/>
          <w:spacing w:val="-6"/>
          <w:sz w:val="21"/>
          <w:szCs w:val="21"/>
        </w:rPr>
        <w:t>文件及</w:t>
      </w:r>
      <w:r>
        <w:rPr>
          <w:rFonts w:hint="eastAsia" w:ascii="宋体" w:hAnsi="宋体"/>
          <w:spacing w:val="-6"/>
          <w:sz w:val="21"/>
          <w:szCs w:val="21"/>
        </w:rPr>
        <w:t>商务和技术文件）、投标项目名称、项目编号、</w:t>
      </w:r>
      <w:r>
        <w:rPr>
          <w:rFonts w:ascii="宋体" w:hAnsi="宋体"/>
          <w:spacing w:val="-6"/>
          <w:sz w:val="21"/>
          <w:szCs w:val="21"/>
        </w:rPr>
        <w:t>标项</w:t>
      </w:r>
      <w:r>
        <w:rPr>
          <w:rFonts w:hint="eastAsia" w:ascii="宋体" w:hAnsi="宋体"/>
          <w:spacing w:val="-6"/>
          <w:sz w:val="21"/>
          <w:szCs w:val="21"/>
        </w:rPr>
        <w:t>及“开标时启封”字样，并加盖投标人公章。</w:t>
      </w:r>
    </w:p>
    <w:p>
      <w:pPr>
        <w:spacing w:line="288" w:lineRule="auto"/>
        <w:ind w:firstLine="396" w:firstLineChars="200"/>
        <w:rPr>
          <w:rFonts w:ascii="宋体" w:hAnsi="宋体"/>
          <w:spacing w:val="-6"/>
          <w:sz w:val="21"/>
          <w:szCs w:val="21"/>
        </w:rPr>
      </w:pPr>
      <w:r>
        <w:rPr>
          <w:rFonts w:hint="eastAsia" w:ascii="宋体" w:hAnsi="宋体"/>
          <w:spacing w:val="-6"/>
          <w:sz w:val="21"/>
          <w:szCs w:val="21"/>
        </w:rPr>
        <w:t>2.未按规定密封</w:t>
      </w:r>
      <w:r>
        <w:rPr>
          <w:rFonts w:ascii="宋体" w:hAnsi="宋体"/>
          <w:spacing w:val="-6"/>
          <w:sz w:val="21"/>
          <w:szCs w:val="21"/>
        </w:rPr>
        <w:t>或</w:t>
      </w:r>
      <w:r>
        <w:rPr>
          <w:rFonts w:hint="eastAsia" w:ascii="宋体" w:hAnsi="宋体"/>
          <w:spacing w:val="-6"/>
          <w:sz w:val="21"/>
          <w:szCs w:val="21"/>
        </w:rPr>
        <w:t>标记的投标文件被误投或提前拆封的风险由投标人承担。</w:t>
      </w:r>
    </w:p>
    <w:p>
      <w:pPr>
        <w:spacing w:line="288" w:lineRule="auto"/>
        <w:ind w:firstLine="396" w:firstLineChars="200"/>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投标人在投标截止时间前，可以对所递交的投标文件进行补充、修改或者撤回，并书面通知采购代理机构。补充、修改的内容应当按照招标文件要求签署、盖章、密封后，作为投标文件的组成部分</w:t>
      </w:r>
      <w:r>
        <w:rPr>
          <w:rFonts w:ascii="宋体" w:hAnsi="宋体"/>
          <w:spacing w:val="-6"/>
          <w:sz w:val="21"/>
          <w:szCs w:val="21"/>
        </w:rPr>
        <w:t>。</w:t>
      </w:r>
    </w:p>
    <w:p>
      <w:pPr>
        <w:spacing w:line="288" w:lineRule="auto"/>
        <w:jc w:val="left"/>
        <w:rPr>
          <w:rFonts w:ascii="宋体" w:hAnsi="宋体"/>
          <w:spacing w:val="-6"/>
          <w:sz w:val="24"/>
        </w:rPr>
      </w:pPr>
      <w:r>
        <w:rPr>
          <w:rFonts w:hint="eastAsia" w:ascii="宋体" w:hAnsi="宋体"/>
          <w:b/>
          <w:spacing w:val="-6"/>
          <w:sz w:val="24"/>
        </w:rPr>
        <w:t>（四） 投标文件的语言及计量</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投标文件以及投标人与采购人或</w:t>
      </w:r>
      <w:r>
        <w:rPr>
          <w:rFonts w:ascii="宋体" w:hAnsi="宋体"/>
          <w:spacing w:val="-6"/>
          <w:sz w:val="21"/>
          <w:szCs w:val="21"/>
        </w:rPr>
        <w:t>采购代理机构</w:t>
      </w:r>
      <w:r>
        <w:rPr>
          <w:rFonts w:hint="eastAsia" w:ascii="宋体" w:hAnsi="宋体"/>
          <w:spacing w:val="-6"/>
          <w:sz w:val="21"/>
          <w:szCs w:val="21"/>
        </w:rPr>
        <w:t>就有关投标事宜的所有来往函电，均应以中文汉语书写。除签名、盖章、专用名称等特殊情形外，以中文汉语以外的文字表述的投标文件视同未提供（有中文汉语说明的除外）。</w:t>
      </w:r>
    </w:p>
    <w:p>
      <w:pPr>
        <w:spacing w:line="288" w:lineRule="auto"/>
        <w:jc w:val="left"/>
        <w:rPr>
          <w:rFonts w:ascii="宋体" w:hAnsi="宋体"/>
          <w:spacing w:val="-6"/>
          <w:sz w:val="24"/>
        </w:rPr>
      </w:pPr>
      <w:r>
        <w:rPr>
          <w:rFonts w:hint="eastAsia" w:ascii="宋体" w:hAnsi="宋体"/>
          <w:b/>
          <w:spacing w:val="-6"/>
          <w:sz w:val="24"/>
        </w:rPr>
        <w:t>（五） 投标报价</w:t>
      </w:r>
    </w:p>
    <w:p>
      <w:pPr>
        <w:pStyle w:val="12"/>
        <w:spacing w:beforeLines="0" w:afterLines="0" w:line="288" w:lineRule="auto"/>
        <w:ind w:firstLine="396" w:firstLineChars="200"/>
        <w:jc w:val="left"/>
        <w:rPr>
          <w:rFonts w:hAnsi="宋体"/>
          <w:spacing w:val="-6"/>
          <w:sz w:val="21"/>
          <w:szCs w:val="21"/>
        </w:rPr>
      </w:pPr>
      <w:r>
        <w:rPr>
          <w:rFonts w:hint="eastAsia" w:hAnsi="宋体"/>
          <w:spacing w:val="-6"/>
          <w:sz w:val="21"/>
          <w:szCs w:val="21"/>
        </w:rPr>
        <w:t>1.</w:t>
      </w:r>
      <w:r>
        <w:rPr>
          <w:rFonts w:hint="eastAsia" w:hAnsi="宋体"/>
          <w:b/>
          <w:spacing w:val="-6"/>
          <w:sz w:val="21"/>
          <w:szCs w:val="21"/>
        </w:rPr>
        <w:t>本次投标采用含税的人民币报价。</w:t>
      </w:r>
    </w:p>
    <w:p>
      <w:pPr>
        <w:pStyle w:val="12"/>
        <w:spacing w:beforeLines="0" w:afterLines="0" w:line="288" w:lineRule="auto"/>
        <w:ind w:firstLine="396" w:firstLineChars="200"/>
        <w:jc w:val="left"/>
        <w:rPr>
          <w:rFonts w:hAnsi="宋体"/>
          <w:spacing w:val="-6"/>
          <w:sz w:val="21"/>
          <w:szCs w:val="21"/>
        </w:rPr>
      </w:pPr>
      <w:r>
        <w:rPr>
          <w:rFonts w:hint="eastAsia" w:hAnsi="宋体"/>
          <w:spacing w:val="-6"/>
          <w:sz w:val="21"/>
          <w:szCs w:val="21"/>
        </w:rPr>
        <w:t>2.</w:t>
      </w:r>
      <w:r>
        <w:rPr>
          <w:rFonts w:hAnsi="宋体"/>
          <w:b/>
          <w:bCs/>
          <w:spacing w:val="-6"/>
          <w:sz w:val="21"/>
          <w:szCs w:val="21"/>
        </w:rPr>
        <w:t>投标报价是指一次性报出不得更改的价格</w:t>
      </w:r>
      <w:r>
        <w:rPr>
          <w:rFonts w:hint="eastAsia" w:hAnsi="宋体"/>
          <w:b/>
          <w:bCs/>
          <w:spacing w:val="-6"/>
          <w:sz w:val="21"/>
          <w:szCs w:val="21"/>
        </w:rPr>
        <w:t>，</w:t>
      </w:r>
      <w:r>
        <w:rPr>
          <w:rFonts w:hAnsi="宋体"/>
          <w:b/>
          <w:bCs/>
          <w:spacing w:val="-6"/>
          <w:sz w:val="21"/>
          <w:szCs w:val="21"/>
        </w:rPr>
        <w:t>投标报价应按招标文件中相关附表格式填写</w:t>
      </w:r>
      <w:r>
        <w:rPr>
          <w:rFonts w:hint="eastAsia" w:hAnsi="宋体"/>
          <w:spacing w:val="-6"/>
          <w:sz w:val="21"/>
          <w:szCs w:val="21"/>
        </w:rPr>
        <w:t>。</w:t>
      </w:r>
    </w:p>
    <w:p>
      <w:pPr>
        <w:pStyle w:val="12"/>
        <w:spacing w:beforeLines="0" w:afterLines="0" w:line="288" w:lineRule="auto"/>
        <w:ind w:firstLine="396" w:firstLineChars="200"/>
        <w:jc w:val="left"/>
        <w:rPr>
          <w:rFonts w:hAnsi="宋体"/>
          <w:spacing w:val="-6"/>
          <w:sz w:val="21"/>
          <w:szCs w:val="21"/>
        </w:rPr>
      </w:pPr>
      <w:r>
        <w:rPr>
          <w:rFonts w:hint="eastAsia" w:hAnsi="宋体"/>
          <w:spacing w:val="-6"/>
          <w:sz w:val="21"/>
          <w:szCs w:val="21"/>
        </w:rPr>
        <w:t>3.</w:t>
      </w:r>
      <w:r>
        <w:rPr>
          <w:rFonts w:hAnsi="宋体"/>
          <w:spacing w:val="-6"/>
          <w:sz w:val="21"/>
          <w:szCs w:val="21"/>
        </w:rPr>
        <w:t>投标报价是履行合同的最终价格，应包括</w:t>
      </w:r>
      <w:r>
        <w:rPr>
          <w:rFonts w:hint="eastAsia" w:hAnsi="宋体"/>
          <w:spacing w:val="-6"/>
          <w:sz w:val="21"/>
          <w:szCs w:val="21"/>
        </w:rPr>
        <w:t>完成所有产品供货及履行所有规定服务所产生的全部费用</w:t>
      </w:r>
      <w:r>
        <w:rPr>
          <w:rFonts w:hAnsi="宋体"/>
          <w:spacing w:val="-6"/>
          <w:sz w:val="21"/>
          <w:szCs w:val="21"/>
        </w:rPr>
        <w:t>。</w:t>
      </w:r>
    </w:p>
    <w:p>
      <w:pPr>
        <w:pStyle w:val="12"/>
        <w:spacing w:beforeLines="0" w:afterLines="0" w:line="288" w:lineRule="auto"/>
        <w:ind w:firstLine="396" w:firstLineChars="200"/>
        <w:jc w:val="left"/>
        <w:rPr>
          <w:rFonts w:hAnsi="宋体"/>
          <w:spacing w:val="-6"/>
          <w:sz w:val="21"/>
          <w:szCs w:val="21"/>
        </w:rPr>
      </w:pPr>
      <w:r>
        <w:rPr>
          <w:rFonts w:hint="eastAsia" w:hAnsi="宋体"/>
          <w:spacing w:val="-6"/>
          <w:sz w:val="21"/>
          <w:szCs w:val="21"/>
        </w:rPr>
        <w:t>4</w:t>
      </w:r>
      <w:r>
        <w:rPr>
          <w:rFonts w:hAnsi="宋体"/>
          <w:spacing w:val="-6"/>
          <w:sz w:val="21"/>
          <w:szCs w:val="21"/>
        </w:rPr>
        <w:t>.</w:t>
      </w:r>
      <w:r>
        <w:rPr>
          <w:rFonts w:hint="eastAsia" w:hAnsi="宋体"/>
          <w:spacing w:val="-6"/>
          <w:sz w:val="21"/>
          <w:szCs w:val="21"/>
        </w:rPr>
        <w:t>投标文件只允许有一个报价，有选择的报价将不予接受。</w:t>
      </w:r>
    </w:p>
    <w:p>
      <w:pPr>
        <w:pStyle w:val="6"/>
        <w:widowControl w:val="0"/>
        <w:numPr>
          <w:ilvl w:val="0"/>
          <w:numId w:val="0"/>
        </w:numPr>
        <w:spacing w:afterLines="0" w:line="288" w:lineRule="auto"/>
        <w:ind w:left="327" w:hanging="327" w:hangingChars="143"/>
        <w:rPr>
          <w:rFonts w:ascii="宋体" w:hAnsi="宋体"/>
          <w:b/>
          <w:spacing w:val="-6"/>
          <w:kern w:val="2"/>
          <w:szCs w:val="24"/>
        </w:rPr>
      </w:pPr>
      <w:r>
        <w:rPr>
          <w:rFonts w:hint="eastAsia" w:ascii="宋体" w:hAnsi="宋体"/>
          <w:b/>
          <w:spacing w:val="-6"/>
          <w:kern w:val="2"/>
          <w:szCs w:val="24"/>
        </w:rPr>
        <w:t>（六） 投标有效期</w:t>
      </w:r>
    </w:p>
    <w:p>
      <w:pPr>
        <w:pStyle w:val="12"/>
        <w:spacing w:beforeLines="0" w:afterLines="0"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w:t>
      </w:r>
      <w:r>
        <w:rPr>
          <w:rFonts w:hint="eastAsia" w:hAnsi="宋体"/>
          <w:spacing w:val="-6"/>
          <w:sz w:val="21"/>
          <w:szCs w:val="21"/>
        </w:rPr>
        <w:t>从提交投标文件的截止之日起算90天。</w:t>
      </w:r>
    </w:p>
    <w:p>
      <w:pPr>
        <w:pStyle w:val="12"/>
        <w:spacing w:beforeLines="0" w:afterLines="0" w:line="288" w:lineRule="auto"/>
        <w:ind w:firstLine="396" w:firstLineChars="200"/>
        <w:jc w:val="left"/>
        <w:rPr>
          <w:rFonts w:hAnsi="宋体"/>
          <w:spacing w:val="-6"/>
          <w:sz w:val="21"/>
          <w:szCs w:val="21"/>
        </w:rPr>
      </w:pPr>
      <w:r>
        <w:rPr>
          <w:rFonts w:hint="eastAsia" w:hAnsi="宋体"/>
          <w:spacing w:val="-6"/>
          <w:sz w:val="21"/>
          <w:szCs w:val="21"/>
        </w:rPr>
        <w:t>2</w:t>
      </w:r>
      <w:r>
        <w:rPr>
          <w:rFonts w:hAnsi="宋体"/>
          <w:spacing w:val="-6"/>
          <w:sz w:val="21"/>
          <w:szCs w:val="21"/>
        </w:rPr>
        <w:t>.</w:t>
      </w:r>
      <w:r>
        <w:rPr>
          <w:rFonts w:hint="eastAsia" w:hAnsi="宋体"/>
          <w:spacing w:val="-6"/>
          <w:sz w:val="21"/>
          <w:szCs w:val="21"/>
        </w:rPr>
        <w:t>在原投标有效期满之前，如果出现特殊情况，采购人</w:t>
      </w:r>
      <w:r>
        <w:rPr>
          <w:rFonts w:hAnsi="宋体"/>
          <w:spacing w:val="-6"/>
          <w:sz w:val="21"/>
          <w:szCs w:val="21"/>
        </w:rPr>
        <w:t>或</w:t>
      </w:r>
      <w:r>
        <w:rPr>
          <w:rFonts w:hint="eastAsia" w:hAnsi="宋体"/>
          <w:spacing w:val="-6"/>
          <w:sz w:val="21"/>
          <w:szCs w:val="21"/>
        </w:rPr>
        <w:t>采购</w:t>
      </w:r>
      <w:r>
        <w:rPr>
          <w:rFonts w:hAnsi="宋体"/>
          <w:spacing w:val="-6"/>
          <w:sz w:val="21"/>
          <w:szCs w:val="21"/>
        </w:rPr>
        <w:t>代理机构</w:t>
      </w:r>
      <w:r>
        <w:rPr>
          <w:rFonts w:hint="eastAsia" w:hAnsi="宋体"/>
          <w:spacing w:val="-6"/>
          <w:sz w:val="21"/>
          <w:szCs w:val="21"/>
        </w:rPr>
        <w:t>以书面形式通知投标人延长投标有效期。</w:t>
      </w:r>
    </w:p>
    <w:p>
      <w:pPr>
        <w:spacing w:line="288" w:lineRule="auto"/>
        <w:rPr>
          <w:rFonts w:ascii="宋体" w:hAnsi="宋体"/>
          <w:b/>
          <w:spacing w:val="-6"/>
          <w:sz w:val="24"/>
        </w:rPr>
      </w:pPr>
      <w:r>
        <w:rPr>
          <w:rFonts w:hint="eastAsia" w:ascii="宋体" w:hAnsi="宋体"/>
          <w:b/>
          <w:spacing w:val="-6"/>
          <w:sz w:val="24"/>
        </w:rPr>
        <w:t>（七） 投标无效的情形</w:t>
      </w:r>
    </w:p>
    <w:p>
      <w:pPr>
        <w:widowControl/>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在资格审查时，如发现下列情形之一的，投标文件将被视为无效：</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）资格证明</w:t>
      </w:r>
      <w:r>
        <w:rPr>
          <w:rFonts w:hint="eastAsia" w:ascii="宋体" w:hAnsi="宋体"/>
          <w:spacing w:val="-6"/>
          <w:sz w:val="21"/>
          <w:szCs w:val="21"/>
        </w:rPr>
        <w:t>材料</w:t>
      </w:r>
      <w:r>
        <w:rPr>
          <w:rFonts w:ascii="宋体" w:hAnsi="宋体"/>
          <w:spacing w:val="-6"/>
          <w:sz w:val="21"/>
          <w:szCs w:val="21"/>
        </w:rPr>
        <w:t>不全的，或者不符合</w:t>
      </w:r>
      <w:r>
        <w:rPr>
          <w:rFonts w:hint="eastAsia" w:ascii="宋体" w:hAnsi="宋体"/>
          <w:spacing w:val="-6"/>
          <w:sz w:val="21"/>
          <w:szCs w:val="21"/>
        </w:rPr>
        <w:t>招标</w:t>
      </w:r>
      <w:r>
        <w:rPr>
          <w:rFonts w:ascii="宋体" w:hAnsi="宋体"/>
          <w:spacing w:val="-6"/>
          <w:sz w:val="21"/>
          <w:szCs w:val="21"/>
        </w:rPr>
        <w:t>文件要求的</w:t>
      </w:r>
      <w:r>
        <w:rPr>
          <w:rFonts w:hint="eastAsia" w:ascii="宋体" w:hAnsi="宋体"/>
          <w:spacing w:val="-6"/>
          <w:sz w:val="21"/>
          <w:szCs w:val="21"/>
        </w:rPr>
        <w:t>；</w:t>
      </w:r>
    </w:p>
    <w:p>
      <w:pPr>
        <w:spacing w:line="288" w:lineRule="auto"/>
        <w:ind w:firstLine="396" w:firstLineChars="200"/>
        <w:rPr>
          <w:rFonts w:ascii="宋体" w:hAnsi="宋体"/>
          <w:spacing w:val="-6"/>
          <w:sz w:val="21"/>
          <w:szCs w:val="21"/>
        </w:rPr>
      </w:pPr>
      <w:r>
        <w:rPr>
          <w:rFonts w:hint="eastAsia" w:ascii="宋体" w:hAnsi="宋体"/>
          <w:spacing w:val="-6"/>
          <w:sz w:val="21"/>
          <w:szCs w:val="21"/>
        </w:rPr>
        <w:t>（2）投标人不具备招标文件中规定的资格要求的；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（3）经查询存在不良信用记录的。</w:t>
      </w:r>
    </w:p>
    <w:p>
      <w:pPr>
        <w:spacing w:line="288" w:lineRule="auto"/>
        <w:ind w:firstLine="398" w:firstLineChars="200"/>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在符合</w:t>
      </w:r>
      <w:r>
        <w:rPr>
          <w:rFonts w:ascii="宋体" w:hAnsi="宋体"/>
          <w:b/>
          <w:spacing w:val="-6"/>
          <w:sz w:val="21"/>
          <w:szCs w:val="21"/>
        </w:rPr>
        <w:t>性审查、</w:t>
      </w:r>
      <w:r>
        <w:rPr>
          <w:rFonts w:hint="eastAsia" w:ascii="宋体" w:hAnsi="宋体"/>
          <w:b/>
          <w:spacing w:val="-6"/>
          <w:sz w:val="21"/>
          <w:szCs w:val="21"/>
        </w:rPr>
        <w:t>商务</w:t>
      </w:r>
      <w:r>
        <w:rPr>
          <w:rFonts w:ascii="宋体" w:hAnsi="宋体"/>
          <w:b/>
          <w:spacing w:val="-6"/>
          <w:sz w:val="21"/>
          <w:szCs w:val="21"/>
        </w:rPr>
        <w:t>和技术评审</w:t>
      </w:r>
      <w:r>
        <w:rPr>
          <w:rFonts w:hint="eastAsia" w:ascii="宋体" w:hAnsi="宋体"/>
          <w:b/>
          <w:spacing w:val="-6"/>
          <w:sz w:val="21"/>
          <w:szCs w:val="21"/>
        </w:rPr>
        <w:t>时，如发现下列情形之一的，投标文件将被视为无效：</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资格</w:t>
      </w:r>
      <w:r>
        <w:rPr>
          <w:rFonts w:ascii="宋体" w:hAnsi="宋体"/>
          <w:spacing w:val="-6"/>
          <w:sz w:val="21"/>
          <w:szCs w:val="21"/>
        </w:rPr>
        <w:t>文件及</w:t>
      </w:r>
      <w:r>
        <w:rPr>
          <w:rFonts w:hint="eastAsia" w:ascii="宋体" w:hAnsi="宋体"/>
          <w:spacing w:val="-6"/>
          <w:sz w:val="21"/>
          <w:szCs w:val="21"/>
        </w:rPr>
        <w:t>商务</w:t>
      </w:r>
      <w:r>
        <w:rPr>
          <w:rFonts w:ascii="宋体" w:hAnsi="宋体"/>
          <w:spacing w:val="-6"/>
          <w:sz w:val="21"/>
          <w:szCs w:val="21"/>
        </w:rPr>
        <w:t>和技术文件</w:t>
      </w:r>
      <w:r>
        <w:rPr>
          <w:rFonts w:hint="eastAsia" w:ascii="宋体" w:hAnsi="宋体"/>
          <w:spacing w:val="-6"/>
          <w:sz w:val="21"/>
          <w:szCs w:val="21"/>
        </w:rPr>
        <w:t>未按要求签署、盖章的；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（2）未提供或未按要求提供投标函</w:t>
      </w:r>
      <w:r>
        <w:rPr>
          <w:rFonts w:ascii="宋体" w:hAnsi="宋体"/>
          <w:spacing w:val="-6"/>
          <w:sz w:val="21"/>
          <w:szCs w:val="21"/>
        </w:rPr>
        <w:t>、法定代表人资格证明书</w:t>
      </w:r>
      <w:r>
        <w:rPr>
          <w:rFonts w:hint="eastAsia" w:ascii="宋体" w:hAnsi="宋体"/>
          <w:spacing w:val="-6"/>
          <w:sz w:val="21"/>
          <w:szCs w:val="21"/>
        </w:rPr>
        <w:t>、法定代表人授权委托书、投标</w:t>
      </w:r>
      <w:r>
        <w:rPr>
          <w:rFonts w:ascii="宋体" w:hAnsi="宋体"/>
          <w:spacing w:val="-6"/>
          <w:sz w:val="21"/>
          <w:szCs w:val="21"/>
        </w:rPr>
        <w:t>声明书</w:t>
      </w:r>
      <w:r>
        <w:rPr>
          <w:rFonts w:hint="eastAsia" w:ascii="宋体" w:hAnsi="宋体"/>
          <w:spacing w:val="-6"/>
          <w:sz w:val="21"/>
          <w:szCs w:val="21"/>
        </w:rPr>
        <w:t>；</w:t>
      </w:r>
    </w:p>
    <w:p>
      <w:pPr>
        <w:spacing w:line="288" w:lineRule="auto"/>
        <w:ind w:firstLine="396" w:firstLineChars="200"/>
        <w:rPr>
          <w:rFonts w:ascii="宋体" w:hAnsi="宋体"/>
          <w:spacing w:val="-6"/>
          <w:sz w:val="21"/>
          <w:szCs w:val="21"/>
        </w:rPr>
      </w:pPr>
      <w:r>
        <w:rPr>
          <w:rFonts w:hint="eastAsia" w:ascii="宋体" w:hAnsi="宋体"/>
          <w:spacing w:val="-6"/>
          <w:sz w:val="21"/>
          <w:szCs w:val="21"/>
        </w:rPr>
        <w:t>（3）</w:t>
      </w:r>
      <w:r>
        <w:rPr>
          <w:rFonts w:hint="eastAsia" w:ascii="宋体" w:hAnsi="宋体"/>
          <w:bCs/>
          <w:spacing w:val="-6"/>
          <w:sz w:val="21"/>
          <w:szCs w:val="21"/>
        </w:rPr>
        <w:t>法定代表人委托授权代表</w:t>
      </w:r>
      <w:r>
        <w:rPr>
          <w:rFonts w:ascii="宋体" w:hAnsi="宋体"/>
          <w:bCs/>
          <w:spacing w:val="-6"/>
          <w:sz w:val="21"/>
          <w:szCs w:val="21"/>
        </w:rPr>
        <w:t>参加投</w:t>
      </w:r>
      <w:r>
        <w:rPr>
          <w:rFonts w:hint="eastAsia" w:ascii="宋体" w:hAnsi="宋体"/>
          <w:bCs/>
          <w:spacing w:val="-6"/>
          <w:sz w:val="21"/>
          <w:szCs w:val="21"/>
        </w:rPr>
        <w:t>标但未</w:t>
      </w:r>
      <w:r>
        <w:rPr>
          <w:rFonts w:ascii="宋体" w:hAnsi="宋体"/>
          <w:bCs/>
          <w:spacing w:val="-6"/>
          <w:sz w:val="21"/>
          <w:szCs w:val="21"/>
        </w:rPr>
        <w:t>提供</w:t>
      </w:r>
      <w:r>
        <w:rPr>
          <w:rFonts w:hint="eastAsia" w:ascii="宋体" w:hAnsi="宋体"/>
          <w:bCs/>
          <w:spacing w:val="-6"/>
          <w:sz w:val="21"/>
          <w:szCs w:val="21"/>
        </w:rPr>
        <w:t>投标授权代表社保缴纳证明的</w:t>
      </w:r>
      <w:r>
        <w:rPr>
          <w:rFonts w:ascii="宋体" w:hAnsi="宋体"/>
          <w:bCs/>
          <w:spacing w:val="-6"/>
          <w:sz w:val="21"/>
          <w:szCs w:val="21"/>
        </w:rPr>
        <w:t>；</w:t>
      </w:r>
    </w:p>
    <w:p>
      <w:pPr>
        <w:spacing w:line="288" w:lineRule="auto"/>
        <w:ind w:firstLine="396" w:firstLineChars="200"/>
        <w:rPr>
          <w:rFonts w:ascii="宋体" w:hAnsi="宋体"/>
          <w:spacing w:val="-6"/>
          <w:sz w:val="21"/>
          <w:szCs w:val="21"/>
        </w:rPr>
      </w:pPr>
      <w:r>
        <w:rPr>
          <w:rFonts w:hint="eastAsia" w:ascii="宋体" w:hAnsi="宋体"/>
          <w:spacing w:val="-6"/>
          <w:sz w:val="21"/>
          <w:szCs w:val="21"/>
        </w:rPr>
        <w:t>（4）未提供或未如实提供采购</w:t>
      </w:r>
      <w:r>
        <w:rPr>
          <w:rFonts w:ascii="宋体" w:hAnsi="宋体"/>
          <w:spacing w:val="-6"/>
          <w:sz w:val="21"/>
          <w:szCs w:val="21"/>
        </w:rPr>
        <w:t>需求偏离表的；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（5）</w:t>
      </w:r>
      <w:r>
        <w:rPr>
          <w:rFonts w:ascii="宋体" w:hAnsi="宋体"/>
          <w:spacing w:val="-6"/>
          <w:sz w:val="21"/>
          <w:szCs w:val="21"/>
        </w:rPr>
        <w:t>明显不符合招标文件</w:t>
      </w:r>
      <w:r>
        <w:rPr>
          <w:rFonts w:hint="eastAsia" w:ascii="宋体" w:hAnsi="宋体"/>
          <w:spacing w:val="-6"/>
          <w:sz w:val="21"/>
          <w:szCs w:val="21"/>
        </w:rPr>
        <w:t>要求，</w:t>
      </w:r>
      <w:r>
        <w:rPr>
          <w:rFonts w:ascii="宋体" w:hAnsi="宋体"/>
          <w:spacing w:val="-6"/>
          <w:sz w:val="21"/>
          <w:szCs w:val="21"/>
        </w:rPr>
        <w:t>或者</w:t>
      </w:r>
      <w:r>
        <w:rPr>
          <w:rFonts w:hint="eastAsia" w:ascii="宋体" w:hAnsi="宋体"/>
          <w:spacing w:val="-6"/>
          <w:sz w:val="21"/>
          <w:szCs w:val="21"/>
        </w:rPr>
        <w:t>与</w:t>
      </w:r>
      <w:r>
        <w:rPr>
          <w:rFonts w:ascii="宋体" w:hAnsi="宋体"/>
          <w:spacing w:val="-6"/>
          <w:sz w:val="21"/>
          <w:szCs w:val="21"/>
        </w:rPr>
        <w:t>招标文件中标“▲”的项目发生实质性偏离的；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（6）</w:t>
      </w:r>
      <w:r>
        <w:rPr>
          <w:rFonts w:ascii="宋体" w:hAnsi="宋体"/>
          <w:spacing w:val="-6"/>
          <w:sz w:val="21"/>
          <w:szCs w:val="21"/>
        </w:rPr>
        <w:t>未提供或未如实提供投标货物的技术参数，或者投标文件标明的响应或偏离与事实不符或虚假投标的；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（7）</w:t>
      </w:r>
      <w:r>
        <w:rPr>
          <w:rFonts w:ascii="宋体" w:hAnsi="宋体"/>
          <w:spacing w:val="-6"/>
          <w:sz w:val="21"/>
          <w:szCs w:val="21"/>
        </w:rPr>
        <w:t>投标技术方案不明确，存在一个或一个以上备选（替代）投标方案的；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（8）投标文件含有采购人不能接受的附加条件的；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（9）法律、法规和招标文件规定的其他无效情形。</w:t>
      </w:r>
    </w:p>
    <w:p>
      <w:pPr>
        <w:widowControl/>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.在报价评审时，如发现下列情形之一的，投标文件将被视为无效：</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（1）报价</w:t>
      </w:r>
      <w:r>
        <w:rPr>
          <w:rFonts w:ascii="宋体" w:hAnsi="宋体"/>
          <w:spacing w:val="-6"/>
          <w:sz w:val="21"/>
          <w:szCs w:val="21"/>
        </w:rPr>
        <w:t>文件</w:t>
      </w:r>
      <w:r>
        <w:rPr>
          <w:rFonts w:hint="eastAsia" w:ascii="宋体" w:hAnsi="宋体"/>
          <w:spacing w:val="-6"/>
          <w:sz w:val="21"/>
          <w:szCs w:val="21"/>
        </w:rPr>
        <w:t>未按要求签署、盖章的；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）未按照招标文件标明的币种报价的</w:t>
      </w:r>
      <w:r>
        <w:rPr>
          <w:rFonts w:hint="eastAsia" w:ascii="宋体" w:hAnsi="宋体"/>
          <w:spacing w:val="-6"/>
          <w:sz w:val="21"/>
          <w:szCs w:val="21"/>
        </w:rPr>
        <w:t>；</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报价</w:t>
      </w:r>
      <w:r>
        <w:rPr>
          <w:rFonts w:hint="eastAsia" w:ascii="宋体" w:hAnsi="宋体"/>
          <w:spacing w:val="-6"/>
          <w:sz w:val="21"/>
          <w:szCs w:val="21"/>
        </w:rPr>
        <w:t>明细有</w:t>
      </w:r>
      <w:r>
        <w:rPr>
          <w:rFonts w:ascii="宋体" w:hAnsi="宋体"/>
          <w:spacing w:val="-6"/>
          <w:sz w:val="21"/>
          <w:szCs w:val="21"/>
        </w:rPr>
        <w:t>缺漏项</w:t>
      </w:r>
      <w:r>
        <w:rPr>
          <w:rFonts w:hint="eastAsia" w:ascii="宋体" w:hAnsi="宋体"/>
          <w:spacing w:val="-6"/>
          <w:sz w:val="21"/>
          <w:szCs w:val="21"/>
        </w:rPr>
        <w:t>，或者</w:t>
      </w:r>
      <w:r>
        <w:rPr>
          <w:rFonts w:ascii="宋体" w:hAnsi="宋体"/>
          <w:spacing w:val="-6"/>
          <w:sz w:val="21"/>
          <w:szCs w:val="21"/>
        </w:rPr>
        <w:t>与招标文件要求不一致的；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（4）报价超过招标文件中规定的预算金额或者最高限价的；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（5）报价具有选择性，或者开标价格与投标文件承诺的优惠（折扣）价格不一致的；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4</w:t>
      </w:r>
      <w:r>
        <w:rPr>
          <w:rFonts w:ascii="宋体" w:hAnsi="宋体"/>
          <w:b/>
          <w:spacing w:val="-6"/>
          <w:sz w:val="21"/>
          <w:szCs w:val="21"/>
        </w:rPr>
        <w:t>.</w:t>
      </w:r>
      <w:r>
        <w:rPr>
          <w:rFonts w:hint="eastAsia" w:ascii="宋体" w:hAnsi="宋体"/>
          <w:b/>
          <w:spacing w:val="-6"/>
          <w:sz w:val="21"/>
          <w:szCs w:val="21"/>
        </w:rPr>
        <w:t>有下列情形之一的，视为投标人串通投标，其投标无效，由采购人或采购代理机构上报政府采购监督管理部门，视情列入不良行为记录名单，在一至三年内禁止参加政府采购活动：</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（1）不同投标人的投标文件由同一单位或者个人编制；</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（2）不同投标人委托同一单位或者个人办理投标事宜；</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（3）不同投标人的投标文件载明的项目管理成员或者联系人员为同一人；</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（4）不同投标人的投标文件异常一致或者投标报价呈规律性差异；</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（5）不同投标人的投标文件相互混装；</w:t>
      </w:r>
    </w:p>
    <w:p>
      <w:pPr>
        <w:widowControl/>
        <w:spacing w:line="288" w:lineRule="auto"/>
        <w:ind w:firstLine="398" w:firstLineChars="200"/>
        <w:jc w:val="center"/>
        <w:rPr>
          <w:rFonts w:hAnsi="宋体"/>
          <w:b/>
          <w:spacing w:val="-6"/>
          <w:sz w:val="32"/>
          <w:szCs w:val="32"/>
        </w:rPr>
      </w:pPr>
      <w:r>
        <w:rPr>
          <w:rFonts w:hAnsi="宋体"/>
          <w:b/>
          <w:spacing w:val="-6"/>
          <w:sz w:val="21"/>
          <w:szCs w:val="21"/>
        </w:rPr>
        <w:br w:type="page"/>
      </w:r>
      <w:r>
        <w:rPr>
          <w:rFonts w:hAnsi="宋体"/>
          <w:b/>
          <w:spacing w:val="-6"/>
          <w:sz w:val="32"/>
          <w:szCs w:val="32"/>
        </w:rPr>
        <w:t>四</w:t>
      </w:r>
      <w:r>
        <w:rPr>
          <w:rFonts w:hint="eastAsia" w:hAnsi="宋体"/>
          <w:b/>
          <w:spacing w:val="-6"/>
          <w:sz w:val="32"/>
          <w:szCs w:val="32"/>
        </w:rPr>
        <w:t>、开  标</w:t>
      </w:r>
    </w:p>
    <w:p>
      <w:pPr>
        <w:pStyle w:val="10"/>
        <w:spacing w:line="288" w:lineRule="auto"/>
        <w:ind w:firstLine="0"/>
        <w:rPr>
          <w:rFonts w:hAnsi="宋体"/>
          <w:b/>
          <w:spacing w:val="-6"/>
          <w:sz w:val="24"/>
          <w:szCs w:val="24"/>
        </w:rPr>
      </w:pPr>
      <w:r>
        <w:rPr>
          <w:rFonts w:hint="eastAsia" w:hAnsi="宋体"/>
          <w:b/>
          <w:spacing w:val="-6"/>
          <w:sz w:val="24"/>
          <w:szCs w:val="24"/>
        </w:rPr>
        <w:t>（一） 开标准备</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制订开标、评审工作的组织方案，落实工作场地、设施，检查录音录像采集设备运行情况。</w:t>
      </w:r>
    </w:p>
    <w:p>
      <w:pPr>
        <w:spacing w:line="288"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通知或邀请相关单位和人员出席开标、评审活动（按规定由相关监管部门或其授权机构随机抽取、通知的政府采购评审专家除外）。</w:t>
      </w:r>
    </w:p>
    <w:p>
      <w:pPr>
        <w:spacing w:line="288" w:lineRule="auto"/>
        <w:ind w:firstLine="396" w:firstLineChars="200"/>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准备政府采购项目的相关文件资料，如项目政府采购预算确认书（计划）及保证金缴纳凭证复印件、专家抽取有关凭证、项目书面说明、采购文件、补充文件及质疑答复情况、现场工作所需的相关登记表单、评审工作底稿等。</w:t>
      </w:r>
    </w:p>
    <w:p>
      <w:pPr>
        <w:spacing w:line="288" w:lineRule="auto"/>
        <w:ind w:firstLine="396" w:firstLineChars="200"/>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其他应准备的事项。</w:t>
      </w:r>
    </w:p>
    <w:p>
      <w:pPr>
        <w:pStyle w:val="10"/>
        <w:spacing w:line="288" w:lineRule="auto"/>
        <w:ind w:firstLine="0"/>
        <w:rPr>
          <w:rFonts w:hAnsi="宋体"/>
          <w:b/>
          <w:spacing w:val="-6"/>
          <w:sz w:val="24"/>
          <w:szCs w:val="24"/>
        </w:rPr>
      </w:pPr>
      <w:r>
        <w:rPr>
          <w:rFonts w:hint="eastAsia" w:hAnsi="宋体"/>
          <w:b/>
          <w:spacing w:val="-6"/>
          <w:sz w:val="24"/>
          <w:szCs w:val="24"/>
        </w:rPr>
        <w:t>（二） 开标程序</w:t>
      </w:r>
    </w:p>
    <w:p>
      <w:pPr>
        <w:pStyle w:val="10"/>
        <w:spacing w:line="288" w:lineRule="auto"/>
        <w:ind w:firstLine="396" w:firstLineChars="200"/>
        <w:rPr>
          <w:rFonts w:hAnsi="宋体"/>
          <w:spacing w:val="-6"/>
          <w:sz w:val="21"/>
          <w:szCs w:val="21"/>
        </w:rPr>
      </w:pPr>
      <w:r>
        <w:rPr>
          <w:rFonts w:hAnsi="宋体"/>
          <w:spacing w:val="-6"/>
          <w:sz w:val="21"/>
          <w:szCs w:val="21"/>
        </w:rPr>
        <w:t>采购代理机构按照</w:t>
      </w:r>
      <w:r>
        <w:rPr>
          <w:rFonts w:hint="eastAsia" w:hAnsi="宋体"/>
          <w:spacing w:val="-6"/>
          <w:sz w:val="21"/>
          <w:szCs w:val="21"/>
        </w:rPr>
        <w:t>招标</w:t>
      </w:r>
      <w:r>
        <w:rPr>
          <w:rFonts w:hAnsi="宋体"/>
          <w:spacing w:val="-6"/>
          <w:sz w:val="21"/>
          <w:szCs w:val="21"/>
        </w:rPr>
        <w:t>文件规定的时间、地点和程序组织开标，开标原则上应采取先拆封</w:t>
      </w:r>
      <w:r>
        <w:rPr>
          <w:rFonts w:hint="eastAsia" w:hAnsi="宋体"/>
          <w:spacing w:val="-6"/>
          <w:sz w:val="21"/>
          <w:szCs w:val="21"/>
        </w:rPr>
        <w:t>资格</w:t>
      </w:r>
      <w:r>
        <w:rPr>
          <w:rFonts w:hAnsi="宋体"/>
          <w:spacing w:val="-6"/>
          <w:sz w:val="21"/>
          <w:szCs w:val="21"/>
        </w:rPr>
        <w:t>文件及商务和技术文件、后拆封报价文件的顺序进行。具体按以下程序进行：</w:t>
      </w:r>
    </w:p>
    <w:p>
      <w:pPr>
        <w:pStyle w:val="10"/>
        <w:spacing w:line="288" w:lineRule="auto"/>
        <w:ind w:firstLine="396" w:firstLineChars="200"/>
        <w:rPr>
          <w:rFonts w:hAnsi="宋体"/>
          <w:spacing w:val="-6"/>
          <w:sz w:val="21"/>
          <w:szCs w:val="21"/>
        </w:rPr>
      </w:pPr>
      <w:r>
        <w:rPr>
          <w:rFonts w:hint="eastAsia" w:hAnsi="宋体"/>
          <w:spacing w:val="-6"/>
          <w:sz w:val="21"/>
          <w:szCs w:val="21"/>
        </w:rPr>
        <w:t>1.</w:t>
      </w:r>
      <w:r>
        <w:rPr>
          <w:rFonts w:hAnsi="宋体"/>
          <w:spacing w:val="-6"/>
          <w:sz w:val="21"/>
          <w:szCs w:val="21"/>
        </w:rPr>
        <w:t>开启开标场地的录音录像采集设备，并确保其正常运行。</w:t>
      </w:r>
    </w:p>
    <w:p>
      <w:pPr>
        <w:pStyle w:val="10"/>
        <w:spacing w:line="288" w:lineRule="auto"/>
        <w:ind w:firstLine="396" w:firstLineChars="200"/>
        <w:rPr>
          <w:rFonts w:hAnsi="宋体"/>
          <w:spacing w:val="-6"/>
          <w:sz w:val="21"/>
          <w:szCs w:val="21"/>
        </w:rPr>
      </w:pPr>
      <w:r>
        <w:rPr>
          <w:rFonts w:hint="eastAsia" w:hAnsi="宋体"/>
          <w:spacing w:val="-6"/>
          <w:sz w:val="21"/>
          <w:szCs w:val="21"/>
        </w:rPr>
        <w:t>2.</w:t>
      </w:r>
      <w:r>
        <w:rPr>
          <w:rFonts w:hAnsi="宋体"/>
          <w:spacing w:val="-6"/>
          <w:sz w:val="21"/>
          <w:szCs w:val="21"/>
        </w:rPr>
        <w:t>核验出席开标活动现场的各投标人代表及相关单位人员身份，并组织其分别登记、签到，无关人员可拒绝其进入现场。</w:t>
      </w:r>
    </w:p>
    <w:p>
      <w:pPr>
        <w:pStyle w:val="10"/>
        <w:spacing w:line="288" w:lineRule="auto"/>
        <w:ind w:firstLine="396" w:firstLineChars="200"/>
        <w:rPr>
          <w:rFonts w:hAnsi="宋体"/>
          <w:spacing w:val="-6"/>
          <w:sz w:val="21"/>
          <w:szCs w:val="21"/>
        </w:rPr>
      </w:pPr>
      <w:r>
        <w:rPr>
          <w:rFonts w:hint="eastAsia" w:hAnsi="宋体"/>
          <w:spacing w:val="-6"/>
          <w:sz w:val="21"/>
          <w:szCs w:val="21"/>
        </w:rPr>
        <w:t>3.</w:t>
      </w:r>
      <w:r>
        <w:rPr>
          <w:rFonts w:hAnsi="宋体"/>
          <w:spacing w:val="-6"/>
          <w:sz w:val="21"/>
          <w:szCs w:val="21"/>
        </w:rPr>
        <w:t>对现场接受</w:t>
      </w:r>
      <w:r>
        <w:rPr>
          <w:rFonts w:hint="eastAsia" w:hAnsi="宋体"/>
          <w:spacing w:val="-6"/>
          <w:sz w:val="21"/>
          <w:szCs w:val="21"/>
        </w:rPr>
        <w:t>投标文件的，</w:t>
      </w:r>
      <w:r>
        <w:rPr>
          <w:rFonts w:hAnsi="宋体"/>
          <w:spacing w:val="-6"/>
          <w:sz w:val="21"/>
          <w:szCs w:val="21"/>
        </w:rPr>
        <w:t>由现场工作人员接收</w:t>
      </w:r>
      <w:r>
        <w:rPr>
          <w:rFonts w:hint="eastAsia" w:hAnsi="宋体"/>
          <w:spacing w:val="-6"/>
          <w:sz w:val="21"/>
          <w:szCs w:val="21"/>
        </w:rPr>
        <w:t>投标</w:t>
      </w:r>
      <w:r>
        <w:rPr>
          <w:rFonts w:hAnsi="宋体"/>
          <w:spacing w:val="-6"/>
          <w:sz w:val="21"/>
          <w:szCs w:val="21"/>
        </w:rPr>
        <w:t>文件并</w:t>
      </w:r>
      <w:r>
        <w:rPr>
          <w:rFonts w:hint="eastAsia" w:hAnsi="宋体"/>
          <w:spacing w:val="-6"/>
          <w:sz w:val="21"/>
          <w:szCs w:val="21"/>
        </w:rPr>
        <w:t>如实记载投标文件的送达时间和密封情况，签收保存，并向投标人出具签收回执。</w:t>
      </w:r>
    </w:p>
    <w:p>
      <w:pPr>
        <w:pStyle w:val="10"/>
        <w:spacing w:line="288" w:lineRule="auto"/>
        <w:ind w:firstLine="396" w:firstLineChars="200"/>
        <w:rPr>
          <w:rFonts w:hAnsi="宋体"/>
          <w:spacing w:val="-6"/>
          <w:sz w:val="21"/>
          <w:szCs w:val="21"/>
        </w:rPr>
      </w:pPr>
      <w:r>
        <w:rPr>
          <w:rFonts w:hint="eastAsia" w:hAnsi="宋体"/>
          <w:spacing w:val="-6"/>
          <w:sz w:val="21"/>
          <w:szCs w:val="21"/>
        </w:rPr>
        <w:t>4.</w:t>
      </w:r>
      <w:r>
        <w:rPr>
          <w:rFonts w:hAnsi="宋体"/>
          <w:spacing w:val="-6"/>
          <w:sz w:val="21"/>
          <w:szCs w:val="21"/>
        </w:rPr>
        <w:t>主持人宣布开标，介绍开标现场的人员情况，宣读递交</w:t>
      </w:r>
      <w:r>
        <w:rPr>
          <w:rFonts w:hint="eastAsia" w:hAnsi="宋体"/>
          <w:spacing w:val="-6"/>
          <w:sz w:val="21"/>
          <w:szCs w:val="21"/>
        </w:rPr>
        <w:t>投标文件的投标人名单</w:t>
      </w:r>
      <w:r>
        <w:rPr>
          <w:rFonts w:hAnsi="宋体"/>
          <w:spacing w:val="-6"/>
          <w:sz w:val="21"/>
          <w:szCs w:val="21"/>
        </w:rPr>
        <w:t>、开标纪律、应当回避的情形等注意事项，组织投标人签署不存在影响公平竞争的《政府采购活动现场确认声明书》。</w:t>
      </w:r>
    </w:p>
    <w:p>
      <w:pPr>
        <w:pStyle w:val="10"/>
        <w:spacing w:line="288" w:lineRule="auto"/>
        <w:ind w:firstLine="396" w:firstLineChars="200"/>
        <w:rPr>
          <w:rFonts w:hAnsi="宋体"/>
          <w:sz w:val="21"/>
          <w:szCs w:val="21"/>
        </w:rPr>
      </w:pPr>
      <w:r>
        <w:rPr>
          <w:rFonts w:hint="eastAsia" w:hAnsi="宋体"/>
          <w:spacing w:val="-6"/>
          <w:sz w:val="21"/>
          <w:szCs w:val="21"/>
        </w:rPr>
        <w:t>5.</w:t>
      </w:r>
      <w:r>
        <w:rPr>
          <w:rFonts w:hAnsi="宋体"/>
          <w:spacing w:val="-6"/>
          <w:sz w:val="21"/>
          <w:szCs w:val="21"/>
        </w:rPr>
        <w:t>提请投标人代表查验投标文件密封情况。</w:t>
      </w:r>
    </w:p>
    <w:p>
      <w:pPr>
        <w:pStyle w:val="10"/>
        <w:spacing w:line="288" w:lineRule="auto"/>
        <w:ind w:firstLine="396" w:firstLineChars="200"/>
        <w:rPr>
          <w:rFonts w:hAnsi="宋体"/>
          <w:sz w:val="21"/>
          <w:szCs w:val="21"/>
        </w:rPr>
      </w:pPr>
      <w:r>
        <w:rPr>
          <w:rFonts w:hint="eastAsia" w:hAnsi="宋体"/>
          <w:spacing w:val="-6"/>
          <w:sz w:val="21"/>
          <w:szCs w:val="21"/>
        </w:rPr>
        <w:t>6.</w:t>
      </w:r>
      <w:r>
        <w:rPr>
          <w:rFonts w:hAnsi="宋体"/>
          <w:spacing w:val="-6"/>
          <w:sz w:val="21"/>
          <w:szCs w:val="21"/>
        </w:rPr>
        <w:t>按投标人提交投标文件的先后顺序当众拆封、清点</w:t>
      </w:r>
      <w:r>
        <w:rPr>
          <w:rFonts w:hint="eastAsia" w:hAnsi="宋体"/>
          <w:spacing w:val="-6"/>
          <w:sz w:val="21"/>
          <w:szCs w:val="21"/>
        </w:rPr>
        <w:t>投标</w:t>
      </w:r>
      <w:r>
        <w:rPr>
          <w:rFonts w:hAnsi="宋体"/>
          <w:spacing w:val="-6"/>
          <w:sz w:val="21"/>
          <w:szCs w:val="21"/>
        </w:rPr>
        <w:t>文件（包括正本、副本）数量</w:t>
      </w:r>
      <w:r>
        <w:rPr>
          <w:rFonts w:hint="eastAsia" w:hAnsi="宋体"/>
          <w:spacing w:val="-6"/>
          <w:sz w:val="21"/>
          <w:szCs w:val="21"/>
        </w:rPr>
        <w:t>，</w:t>
      </w:r>
      <w:r>
        <w:rPr>
          <w:rFonts w:hAnsi="宋体"/>
          <w:spacing w:val="-6"/>
          <w:sz w:val="21"/>
          <w:szCs w:val="21"/>
        </w:rPr>
        <w:t>将其中密封的报价文件现场集中封存保管等候拆封</w:t>
      </w:r>
      <w:r>
        <w:rPr>
          <w:rFonts w:hAnsi="宋体"/>
          <w:sz w:val="21"/>
          <w:szCs w:val="21"/>
        </w:rPr>
        <w:t>。</w:t>
      </w:r>
    </w:p>
    <w:p>
      <w:pPr>
        <w:pStyle w:val="10"/>
        <w:spacing w:line="288" w:lineRule="auto"/>
        <w:ind w:firstLine="396" w:firstLineChars="200"/>
        <w:rPr>
          <w:rFonts w:hAnsi="宋体"/>
          <w:spacing w:val="-6"/>
          <w:sz w:val="21"/>
          <w:szCs w:val="21"/>
        </w:rPr>
      </w:pPr>
      <w:r>
        <w:rPr>
          <w:rFonts w:hint="eastAsia" w:hAnsi="宋体"/>
          <w:spacing w:val="-6"/>
          <w:sz w:val="21"/>
          <w:szCs w:val="21"/>
        </w:rPr>
        <w:t>7.采购人或采购代理机构将依法对投标人的资格进行审查，投标人未按照招标文件要求提供与资格条件相应的有效资格证明材料的，视为投标人不具备招标文件中规定的资格要求，其投标无效。采购人或采购代理机构应按照招标文件要求，以确认承诺、现场查询等方式进行。</w:t>
      </w:r>
    </w:p>
    <w:p>
      <w:pPr>
        <w:pStyle w:val="10"/>
        <w:spacing w:line="288" w:lineRule="auto"/>
        <w:ind w:firstLine="396" w:firstLineChars="200"/>
        <w:rPr>
          <w:rFonts w:hAnsi="宋体"/>
          <w:spacing w:val="-6"/>
          <w:sz w:val="21"/>
          <w:szCs w:val="21"/>
        </w:rPr>
      </w:pPr>
      <w:r>
        <w:rPr>
          <w:rFonts w:hint="eastAsia" w:hAnsi="宋体"/>
          <w:spacing w:val="-6"/>
          <w:sz w:val="21"/>
          <w:szCs w:val="21"/>
        </w:rPr>
        <w:t>8.</w:t>
      </w:r>
      <w:r>
        <w:rPr>
          <w:rFonts w:hAnsi="宋体"/>
          <w:spacing w:val="-6"/>
          <w:sz w:val="21"/>
          <w:szCs w:val="21"/>
        </w:rPr>
        <w:t>将</w:t>
      </w:r>
      <w:r>
        <w:rPr>
          <w:rFonts w:hint="eastAsia" w:hAnsi="宋体"/>
          <w:spacing w:val="-6"/>
          <w:sz w:val="21"/>
          <w:szCs w:val="21"/>
        </w:rPr>
        <w:t>通过资格审查</w:t>
      </w:r>
      <w:r>
        <w:rPr>
          <w:rFonts w:hAnsi="宋体"/>
          <w:spacing w:val="-6"/>
          <w:sz w:val="21"/>
          <w:szCs w:val="21"/>
        </w:rPr>
        <w:t>的</w:t>
      </w:r>
      <w:r>
        <w:rPr>
          <w:rFonts w:hint="eastAsia" w:hAnsi="宋体"/>
          <w:spacing w:val="-6"/>
          <w:sz w:val="21"/>
          <w:szCs w:val="21"/>
        </w:rPr>
        <w:t>投标人的资格</w:t>
      </w:r>
      <w:r>
        <w:rPr>
          <w:rFonts w:hAnsi="宋体"/>
          <w:spacing w:val="-6"/>
          <w:sz w:val="21"/>
          <w:szCs w:val="21"/>
        </w:rPr>
        <w:t>文件及商务和技术文件由现场工作人员护送至指定的评审地点，同时告知投标人代表拆封报价文件的预计时间。</w:t>
      </w:r>
    </w:p>
    <w:p>
      <w:pPr>
        <w:pStyle w:val="10"/>
        <w:spacing w:line="288" w:lineRule="auto"/>
        <w:ind w:firstLine="396" w:firstLineChars="200"/>
        <w:rPr>
          <w:rFonts w:hAnsi="宋体"/>
          <w:spacing w:val="-6"/>
          <w:sz w:val="21"/>
          <w:szCs w:val="21"/>
        </w:rPr>
      </w:pPr>
      <w:r>
        <w:rPr>
          <w:rFonts w:hint="eastAsia" w:hAnsi="宋体"/>
          <w:spacing w:val="-6"/>
          <w:sz w:val="21"/>
          <w:szCs w:val="21"/>
        </w:rPr>
        <w:t>9.</w:t>
      </w:r>
      <w:r>
        <w:rPr>
          <w:rFonts w:hAnsi="宋体"/>
          <w:spacing w:val="-6"/>
          <w:sz w:val="21"/>
          <w:szCs w:val="21"/>
        </w:rPr>
        <w:t>商务和技术评审结束后，主持人宣告商务和技术评审无效投标人名称及理由，投标人代表可收回未拆封的报价文件并签字确认；公布经商务和技术评审符合采购需求的投标人名单，采用综合评分法的，公布其商务和技术得分情况。</w:t>
      </w:r>
    </w:p>
    <w:p>
      <w:pPr>
        <w:pStyle w:val="10"/>
        <w:spacing w:line="288" w:lineRule="auto"/>
        <w:ind w:firstLine="396" w:firstLineChars="200"/>
        <w:rPr>
          <w:rFonts w:hAnsi="宋体"/>
          <w:spacing w:val="-6"/>
          <w:sz w:val="21"/>
          <w:szCs w:val="21"/>
        </w:rPr>
      </w:pPr>
      <w:r>
        <w:rPr>
          <w:rFonts w:hint="eastAsia" w:hAnsi="宋体"/>
          <w:spacing w:val="-6"/>
          <w:sz w:val="21"/>
          <w:szCs w:val="21"/>
        </w:rPr>
        <w:t>10.</w:t>
      </w:r>
      <w:r>
        <w:rPr>
          <w:rFonts w:hAnsi="宋体"/>
          <w:spacing w:val="-6"/>
          <w:sz w:val="21"/>
          <w:szCs w:val="21"/>
        </w:rPr>
        <w:t>拆封投标人报价文件，宣读开标一览表有关内容，同时当场制作并打印开标记录表，由投标人代表、唱标人、记录人和现场监督员在开标记录表上签字确认（不予确认的应说明理由，否则视为无异议）。唱标结束后，现场工作人员将报价文件及开标记录表护送至指定评审地点，由评标委员会对报价的合理性、准确性等进行审查核实。</w:t>
      </w:r>
    </w:p>
    <w:p>
      <w:pPr>
        <w:pStyle w:val="10"/>
        <w:spacing w:line="288" w:lineRule="auto"/>
        <w:ind w:firstLine="396" w:firstLineChars="200"/>
        <w:rPr>
          <w:rFonts w:hAnsi="宋体"/>
          <w:sz w:val="21"/>
          <w:szCs w:val="21"/>
        </w:rPr>
      </w:pPr>
      <w:r>
        <w:rPr>
          <w:rFonts w:hint="eastAsia" w:hAnsi="宋体"/>
          <w:spacing w:val="-6"/>
          <w:sz w:val="21"/>
          <w:szCs w:val="21"/>
        </w:rPr>
        <w:t>11.</w:t>
      </w:r>
      <w:r>
        <w:rPr>
          <w:rFonts w:hAnsi="宋体"/>
          <w:spacing w:val="-6"/>
          <w:sz w:val="21"/>
          <w:szCs w:val="21"/>
        </w:rPr>
        <w:t>评审结束后，主持人公布中标候选供应商名单，及采购人最终确定</w:t>
      </w:r>
      <w:r>
        <w:rPr>
          <w:rFonts w:hint="eastAsia" w:hAnsi="宋体"/>
          <w:spacing w:val="-6"/>
          <w:sz w:val="21"/>
          <w:szCs w:val="21"/>
        </w:rPr>
        <w:t>中标人</w:t>
      </w:r>
      <w:r>
        <w:rPr>
          <w:rFonts w:hAnsi="宋体"/>
          <w:spacing w:val="-6"/>
          <w:sz w:val="21"/>
          <w:szCs w:val="21"/>
        </w:rPr>
        <w:t>名单的时间和公告方式等。</w:t>
      </w:r>
    </w:p>
    <w:p>
      <w:pPr>
        <w:pStyle w:val="10"/>
        <w:spacing w:line="288" w:lineRule="auto"/>
        <w:rPr>
          <w:rFonts w:hAnsi="宋体"/>
          <w:sz w:val="21"/>
          <w:szCs w:val="21"/>
        </w:rPr>
      </w:pPr>
      <w:r>
        <w:rPr>
          <w:rFonts w:hAnsi="宋体"/>
          <w:b/>
          <w:spacing w:val="-6"/>
          <w:sz w:val="21"/>
          <w:szCs w:val="21"/>
        </w:rPr>
        <w:br w:type="page"/>
      </w:r>
    </w:p>
    <w:p>
      <w:pPr>
        <w:pStyle w:val="12"/>
        <w:spacing w:beforeLines="0" w:afterLines="0" w:line="288" w:lineRule="auto"/>
        <w:jc w:val="center"/>
        <w:rPr>
          <w:rFonts w:hAnsi="宋体"/>
          <w:b/>
          <w:spacing w:val="-6"/>
          <w:sz w:val="32"/>
          <w:szCs w:val="32"/>
        </w:rPr>
      </w:pPr>
      <w:r>
        <w:rPr>
          <w:rFonts w:hint="eastAsia" w:hAnsi="宋体"/>
          <w:b/>
          <w:spacing w:val="-6"/>
          <w:sz w:val="32"/>
          <w:szCs w:val="32"/>
        </w:rPr>
        <w:t>五、评  标</w:t>
      </w:r>
    </w:p>
    <w:p>
      <w:pPr>
        <w:spacing w:line="288" w:lineRule="auto"/>
        <w:rPr>
          <w:rFonts w:ascii="宋体" w:hAnsi="宋体"/>
          <w:b/>
          <w:spacing w:val="-6"/>
          <w:sz w:val="24"/>
        </w:rPr>
      </w:pPr>
      <w:r>
        <w:rPr>
          <w:rFonts w:hint="eastAsia" w:ascii="宋体" w:hAnsi="宋体"/>
          <w:b/>
          <w:spacing w:val="-6"/>
          <w:sz w:val="24"/>
        </w:rPr>
        <w:t>（一） 组建评标委员会</w:t>
      </w:r>
    </w:p>
    <w:p>
      <w:pPr>
        <w:pStyle w:val="12"/>
        <w:spacing w:beforeLines="0" w:afterLines="0" w:line="288" w:lineRule="auto"/>
        <w:ind w:firstLine="396" w:firstLineChars="200"/>
        <w:rPr>
          <w:rFonts w:hAnsi="宋体"/>
          <w:spacing w:val="-6"/>
          <w:sz w:val="21"/>
          <w:szCs w:val="21"/>
        </w:rPr>
      </w:pPr>
      <w:r>
        <w:rPr>
          <w:rFonts w:hAnsi="宋体"/>
          <w:spacing w:val="-6"/>
          <w:sz w:val="21"/>
          <w:szCs w:val="21"/>
        </w:rPr>
        <w:t>本项目评标委员会</w:t>
      </w:r>
      <w:r>
        <w:rPr>
          <w:rFonts w:hint="eastAsia" w:hAnsi="宋体"/>
          <w:spacing w:val="-6"/>
          <w:sz w:val="21"/>
          <w:szCs w:val="21"/>
        </w:rPr>
        <w:t>依据相关法律法规组建，成员人数为5人以上单数</w:t>
      </w:r>
      <w:r>
        <w:rPr>
          <w:rFonts w:hAnsi="宋体"/>
          <w:spacing w:val="-6"/>
          <w:sz w:val="21"/>
          <w:szCs w:val="21"/>
        </w:rPr>
        <w:t>。</w:t>
      </w:r>
    </w:p>
    <w:p>
      <w:pPr>
        <w:pStyle w:val="10"/>
        <w:spacing w:line="288" w:lineRule="auto"/>
        <w:ind w:firstLine="0"/>
        <w:rPr>
          <w:rFonts w:hAnsi="宋体"/>
          <w:b/>
          <w:spacing w:val="-6"/>
          <w:sz w:val="24"/>
          <w:szCs w:val="24"/>
        </w:rPr>
      </w:pPr>
      <w:r>
        <w:rPr>
          <w:rFonts w:hAnsi="宋体"/>
          <w:b/>
          <w:spacing w:val="-6"/>
          <w:sz w:val="24"/>
          <w:szCs w:val="24"/>
        </w:rPr>
        <w:t>（二</w:t>
      </w:r>
      <w:r>
        <w:rPr>
          <w:rFonts w:hint="eastAsia" w:hAnsi="宋体"/>
          <w:b/>
          <w:spacing w:val="-6"/>
          <w:sz w:val="24"/>
          <w:szCs w:val="24"/>
        </w:rPr>
        <w:t xml:space="preserve">） </w:t>
      </w:r>
      <w:r>
        <w:rPr>
          <w:rFonts w:hAnsi="宋体"/>
          <w:b/>
          <w:spacing w:val="-6"/>
          <w:sz w:val="24"/>
          <w:szCs w:val="24"/>
        </w:rPr>
        <w:t>评标的方式</w:t>
      </w:r>
    </w:p>
    <w:p>
      <w:pPr>
        <w:pStyle w:val="12"/>
        <w:spacing w:beforeLines="0" w:afterLines="0" w:line="288" w:lineRule="auto"/>
        <w:ind w:firstLine="396" w:firstLineChars="200"/>
        <w:rPr>
          <w:rFonts w:hAnsi="宋体"/>
          <w:spacing w:val="-6"/>
          <w:sz w:val="21"/>
          <w:szCs w:val="21"/>
        </w:rPr>
      </w:pPr>
      <w:r>
        <w:rPr>
          <w:rFonts w:hAnsi="宋体"/>
          <w:spacing w:val="-6"/>
          <w:sz w:val="21"/>
          <w:szCs w:val="21"/>
        </w:rPr>
        <w:t>本项目采用不公开方式评标，评标的依据为招标文件和投标文件。</w:t>
      </w:r>
    </w:p>
    <w:p>
      <w:pPr>
        <w:pStyle w:val="10"/>
        <w:spacing w:line="288" w:lineRule="auto"/>
        <w:ind w:firstLine="0"/>
        <w:rPr>
          <w:rFonts w:hAnsi="宋体"/>
          <w:b/>
          <w:spacing w:val="-6"/>
          <w:sz w:val="24"/>
          <w:szCs w:val="24"/>
        </w:rPr>
      </w:pPr>
      <w:r>
        <w:rPr>
          <w:rFonts w:hAnsi="宋体"/>
          <w:b/>
          <w:spacing w:val="-6"/>
          <w:sz w:val="24"/>
          <w:szCs w:val="24"/>
        </w:rPr>
        <w:t>（三）评标程序</w:t>
      </w:r>
    </w:p>
    <w:p>
      <w:pPr>
        <w:pStyle w:val="12"/>
        <w:spacing w:beforeLines="0" w:afterLines="0" w:line="288" w:lineRule="auto"/>
        <w:ind w:firstLine="396" w:firstLineChars="200"/>
        <w:rPr>
          <w:rFonts w:hAnsi="宋体"/>
          <w:spacing w:val="-6"/>
          <w:sz w:val="21"/>
          <w:szCs w:val="21"/>
        </w:rPr>
      </w:pPr>
      <w:r>
        <w:rPr>
          <w:rFonts w:hint="eastAsia" w:hAnsi="宋体"/>
          <w:spacing w:val="-6"/>
          <w:sz w:val="21"/>
          <w:szCs w:val="21"/>
        </w:rPr>
        <w:t>采购代理机构</w:t>
      </w:r>
      <w:r>
        <w:rPr>
          <w:rFonts w:hAnsi="宋体"/>
          <w:spacing w:val="-6"/>
          <w:sz w:val="21"/>
          <w:szCs w:val="21"/>
        </w:rPr>
        <w:t>按照</w:t>
      </w:r>
      <w:r>
        <w:rPr>
          <w:rFonts w:hint="eastAsia" w:hAnsi="宋体"/>
          <w:spacing w:val="-6"/>
          <w:sz w:val="21"/>
          <w:szCs w:val="21"/>
        </w:rPr>
        <w:t>招标</w:t>
      </w:r>
      <w:r>
        <w:rPr>
          <w:rFonts w:hAnsi="宋体"/>
          <w:spacing w:val="-6"/>
          <w:sz w:val="21"/>
          <w:szCs w:val="21"/>
        </w:rPr>
        <w:t>文件规定的时间、地点及程序组织评审。评审活动一般应按以下程序组织开展：</w:t>
      </w:r>
    </w:p>
    <w:p>
      <w:pPr>
        <w:pStyle w:val="12"/>
        <w:spacing w:beforeLines="0" w:afterLines="0" w:line="288" w:lineRule="auto"/>
        <w:ind w:firstLine="396" w:firstLineChars="200"/>
        <w:rPr>
          <w:rFonts w:hAnsi="宋体"/>
          <w:spacing w:val="-6"/>
          <w:sz w:val="21"/>
          <w:szCs w:val="21"/>
        </w:rPr>
      </w:pPr>
      <w:r>
        <w:rPr>
          <w:rFonts w:hint="eastAsia" w:hAnsi="宋体"/>
          <w:spacing w:val="-6"/>
          <w:sz w:val="21"/>
          <w:szCs w:val="21"/>
        </w:rPr>
        <w:t>1.</w:t>
      </w:r>
      <w:r>
        <w:rPr>
          <w:rFonts w:hAnsi="宋体"/>
          <w:spacing w:val="-6"/>
          <w:sz w:val="21"/>
          <w:szCs w:val="21"/>
        </w:rPr>
        <w:t>开启评审场地的录音录像采集设备，并确保其正常运行</w:t>
      </w:r>
      <w:r>
        <w:rPr>
          <w:rFonts w:hint="eastAsia" w:hAnsi="宋体"/>
          <w:spacing w:val="-6"/>
          <w:sz w:val="21"/>
          <w:szCs w:val="21"/>
        </w:rPr>
        <w:t>。</w:t>
      </w:r>
    </w:p>
    <w:p>
      <w:pPr>
        <w:pStyle w:val="12"/>
        <w:spacing w:beforeLines="0" w:afterLines="0" w:line="288" w:lineRule="auto"/>
        <w:ind w:firstLine="396" w:firstLineChars="200"/>
        <w:rPr>
          <w:rFonts w:hAnsi="宋体"/>
          <w:spacing w:val="-6"/>
          <w:sz w:val="21"/>
          <w:szCs w:val="21"/>
        </w:rPr>
      </w:pPr>
      <w:r>
        <w:rPr>
          <w:rFonts w:hint="eastAsia" w:hAnsi="宋体"/>
          <w:spacing w:val="-6"/>
          <w:sz w:val="21"/>
          <w:szCs w:val="21"/>
        </w:rPr>
        <w:t>2.</w:t>
      </w:r>
      <w:r>
        <w:rPr>
          <w:rFonts w:hAnsi="宋体"/>
          <w:spacing w:val="-6"/>
          <w:sz w:val="21"/>
          <w:szCs w:val="21"/>
        </w:rPr>
        <w:t>核验出席评审活动现场的</w:t>
      </w:r>
      <w:r>
        <w:rPr>
          <w:rFonts w:hint="eastAsia" w:hAnsi="宋体"/>
          <w:spacing w:val="-6"/>
          <w:sz w:val="21"/>
          <w:szCs w:val="21"/>
        </w:rPr>
        <w:t>评标委员会</w:t>
      </w:r>
      <w:r>
        <w:rPr>
          <w:rFonts w:hAnsi="宋体"/>
          <w:spacing w:val="-6"/>
          <w:sz w:val="21"/>
          <w:szCs w:val="21"/>
        </w:rPr>
        <w:t>各成员身份，并要求其分别登记、签到，按规定统一收缴、保存其通讯工具，无关人员一律拒绝其进入评审现场。</w:t>
      </w:r>
    </w:p>
    <w:p>
      <w:pPr>
        <w:pStyle w:val="12"/>
        <w:spacing w:beforeLines="0" w:afterLines="0" w:line="288" w:lineRule="auto"/>
        <w:ind w:firstLine="396" w:firstLineChars="200"/>
        <w:rPr>
          <w:rFonts w:hAnsi="宋体"/>
          <w:spacing w:val="-6"/>
          <w:sz w:val="21"/>
          <w:szCs w:val="21"/>
        </w:rPr>
      </w:pPr>
      <w:r>
        <w:rPr>
          <w:rFonts w:hint="eastAsia" w:hAnsi="宋体"/>
          <w:spacing w:val="-6"/>
          <w:sz w:val="21"/>
          <w:szCs w:val="21"/>
        </w:rPr>
        <w:t>3.</w:t>
      </w:r>
      <w:r>
        <w:rPr>
          <w:rFonts w:hAnsi="宋体"/>
          <w:spacing w:val="-6"/>
          <w:sz w:val="21"/>
          <w:szCs w:val="21"/>
        </w:rPr>
        <w:t>介绍评审现场的人员情况，宣布评审工作纪律，告知</w:t>
      </w:r>
      <w:r>
        <w:rPr>
          <w:rFonts w:hint="eastAsia" w:hAnsi="宋体"/>
          <w:spacing w:val="-6"/>
          <w:sz w:val="21"/>
          <w:szCs w:val="21"/>
        </w:rPr>
        <w:t>评标委员会</w:t>
      </w:r>
      <w:r>
        <w:rPr>
          <w:rFonts w:hAnsi="宋体"/>
          <w:spacing w:val="-6"/>
          <w:sz w:val="21"/>
          <w:szCs w:val="21"/>
        </w:rPr>
        <w:t>应当回避情形；组织推选</w:t>
      </w:r>
      <w:r>
        <w:rPr>
          <w:rFonts w:hint="eastAsia" w:hAnsi="宋体"/>
          <w:spacing w:val="-6"/>
          <w:sz w:val="21"/>
          <w:szCs w:val="21"/>
        </w:rPr>
        <w:t>评标委员会</w:t>
      </w:r>
      <w:r>
        <w:rPr>
          <w:rFonts w:hAnsi="宋体"/>
          <w:spacing w:val="-6"/>
          <w:sz w:val="21"/>
          <w:szCs w:val="21"/>
        </w:rPr>
        <w:t>组长。</w:t>
      </w:r>
    </w:p>
    <w:p>
      <w:pPr>
        <w:pStyle w:val="12"/>
        <w:spacing w:beforeLines="0" w:afterLines="0" w:line="288" w:lineRule="auto"/>
        <w:ind w:firstLine="396" w:firstLineChars="200"/>
        <w:rPr>
          <w:rFonts w:hAnsi="宋体"/>
          <w:spacing w:val="-6"/>
          <w:sz w:val="21"/>
          <w:szCs w:val="21"/>
        </w:rPr>
      </w:pPr>
      <w:r>
        <w:rPr>
          <w:rFonts w:hint="eastAsia" w:hAnsi="宋体"/>
          <w:spacing w:val="-6"/>
          <w:sz w:val="21"/>
          <w:szCs w:val="21"/>
        </w:rPr>
        <w:t>4.</w:t>
      </w:r>
      <w:r>
        <w:rPr>
          <w:rFonts w:hAnsi="宋体"/>
          <w:spacing w:val="-6"/>
          <w:sz w:val="21"/>
          <w:szCs w:val="21"/>
        </w:rPr>
        <w:t>通报报名参加本项目采购的</w:t>
      </w:r>
      <w:r>
        <w:rPr>
          <w:rFonts w:hint="eastAsia" w:hAnsi="宋体"/>
          <w:spacing w:val="-6"/>
          <w:sz w:val="21"/>
          <w:szCs w:val="21"/>
        </w:rPr>
        <w:t>投标人</w:t>
      </w:r>
      <w:r>
        <w:rPr>
          <w:rFonts w:hAnsi="宋体"/>
          <w:spacing w:val="-6"/>
          <w:sz w:val="21"/>
          <w:szCs w:val="21"/>
        </w:rPr>
        <w:t>名单及资格预审情况（如有），宣读最终提交</w:t>
      </w:r>
      <w:r>
        <w:rPr>
          <w:rFonts w:hint="eastAsia" w:hAnsi="宋体"/>
          <w:spacing w:val="-6"/>
          <w:sz w:val="21"/>
          <w:szCs w:val="21"/>
        </w:rPr>
        <w:t>投标文件且通过</w:t>
      </w:r>
      <w:r>
        <w:rPr>
          <w:rFonts w:hAnsi="宋体"/>
          <w:spacing w:val="-6"/>
          <w:sz w:val="21"/>
          <w:szCs w:val="21"/>
        </w:rPr>
        <w:t>资格审查的</w:t>
      </w:r>
      <w:r>
        <w:rPr>
          <w:rFonts w:hint="eastAsia" w:hAnsi="宋体"/>
          <w:spacing w:val="-6"/>
          <w:sz w:val="21"/>
          <w:szCs w:val="21"/>
        </w:rPr>
        <w:t>投标人</w:t>
      </w:r>
      <w:r>
        <w:rPr>
          <w:rFonts w:hAnsi="宋体"/>
          <w:spacing w:val="-6"/>
          <w:sz w:val="21"/>
          <w:szCs w:val="21"/>
        </w:rPr>
        <w:t>名单，组织</w:t>
      </w:r>
      <w:r>
        <w:rPr>
          <w:rFonts w:hint="eastAsia" w:hAnsi="宋体"/>
          <w:spacing w:val="-6"/>
          <w:sz w:val="21"/>
          <w:szCs w:val="21"/>
        </w:rPr>
        <w:t>评标委员会</w:t>
      </w:r>
      <w:r>
        <w:rPr>
          <w:rFonts w:hAnsi="宋体"/>
          <w:spacing w:val="-6"/>
          <w:sz w:val="21"/>
          <w:szCs w:val="21"/>
        </w:rPr>
        <w:t>各位成员签订《政府采购评审人员廉洁自律承诺书》。</w:t>
      </w:r>
    </w:p>
    <w:p>
      <w:pPr>
        <w:pStyle w:val="12"/>
        <w:spacing w:beforeLines="0" w:afterLines="0" w:line="288" w:lineRule="auto"/>
        <w:ind w:firstLine="396" w:firstLineChars="200"/>
        <w:rPr>
          <w:rFonts w:hAnsi="宋体"/>
          <w:spacing w:val="-6"/>
          <w:sz w:val="21"/>
          <w:szCs w:val="21"/>
        </w:rPr>
      </w:pPr>
      <w:r>
        <w:rPr>
          <w:rFonts w:hint="eastAsia" w:hAnsi="宋体"/>
          <w:spacing w:val="-6"/>
          <w:sz w:val="21"/>
          <w:szCs w:val="21"/>
        </w:rPr>
        <w:t>5.</w:t>
      </w:r>
      <w:r>
        <w:rPr>
          <w:rFonts w:hAnsi="宋体"/>
          <w:spacing w:val="-6"/>
          <w:sz w:val="21"/>
          <w:szCs w:val="21"/>
        </w:rPr>
        <w:t>根据需要简要介绍</w:t>
      </w:r>
      <w:r>
        <w:rPr>
          <w:rFonts w:hint="eastAsia" w:hAnsi="宋体"/>
          <w:spacing w:val="-6"/>
          <w:sz w:val="21"/>
          <w:szCs w:val="21"/>
        </w:rPr>
        <w:t>招标</w:t>
      </w:r>
      <w:r>
        <w:rPr>
          <w:rFonts w:hAnsi="宋体"/>
          <w:spacing w:val="-6"/>
          <w:sz w:val="21"/>
          <w:szCs w:val="21"/>
        </w:rPr>
        <w:t>文件（含补充文件）制定及质疑答复情况、按书面陈述项目基本情况及评审工作需注意事项等，让评审专家尽快知悉和了解所评审项目的采购需求、评审依据、评审标准、工作程序等；提醒</w:t>
      </w:r>
      <w:r>
        <w:rPr>
          <w:rFonts w:hint="eastAsia" w:hAnsi="宋体"/>
          <w:spacing w:val="-6"/>
          <w:sz w:val="21"/>
          <w:szCs w:val="21"/>
        </w:rPr>
        <w:t>评标委员会</w:t>
      </w:r>
      <w:r>
        <w:rPr>
          <w:rFonts w:hAnsi="宋体"/>
          <w:spacing w:val="-6"/>
          <w:sz w:val="21"/>
          <w:szCs w:val="21"/>
        </w:rPr>
        <w:t>对客观评审项目应统一评审依据和评审标准，对主观评审项目应确定大致的评审要求和评审尺度；对</w:t>
      </w:r>
      <w:r>
        <w:rPr>
          <w:rFonts w:hint="eastAsia" w:hAnsi="宋体"/>
          <w:spacing w:val="-6"/>
          <w:sz w:val="21"/>
          <w:szCs w:val="21"/>
        </w:rPr>
        <w:t>评标委员会</w:t>
      </w:r>
      <w:r>
        <w:rPr>
          <w:rFonts w:hAnsi="宋体"/>
          <w:spacing w:val="-6"/>
          <w:sz w:val="21"/>
          <w:szCs w:val="21"/>
        </w:rPr>
        <w:t>提出的有关</w:t>
      </w:r>
      <w:r>
        <w:rPr>
          <w:rFonts w:hint="eastAsia" w:hAnsi="宋体"/>
          <w:spacing w:val="-6"/>
          <w:sz w:val="21"/>
          <w:szCs w:val="21"/>
        </w:rPr>
        <w:t>招标</w:t>
      </w:r>
      <w:r>
        <w:rPr>
          <w:rFonts w:hAnsi="宋体"/>
          <w:spacing w:val="-6"/>
          <w:sz w:val="21"/>
          <w:szCs w:val="21"/>
        </w:rPr>
        <w:t>文件、</w:t>
      </w:r>
      <w:r>
        <w:rPr>
          <w:rFonts w:hint="eastAsia" w:hAnsi="宋体"/>
          <w:spacing w:val="-6"/>
          <w:sz w:val="21"/>
          <w:szCs w:val="21"/>
        </w:rPr>
        <w:t>投标</w:t>
      </w:r>
      <w:r>
        <w:rPr>
          <w:rFonts w:hAnsi="宋体"/>
          <w:spacing w:val="-6"/>
          <w:sz w:val="21"/>
          <w:szCs w:val="21"/>
        </w:rPr>
        <w:t>文件的问题进行必要的说明、解释或讨论。</w:t>
      </w:r>
    </w:p>
    <w:p>
      <w:pPr>
        <w:pStyle w:val="12"/>
        <w:spacing w:beforeLines="0" w:afterLines="0" w:line="288" w:lineRule="auto"/>
        <w:ind w:firstLine="396" w:firstLineChars="200"/>
        <w:rPr>
          <w:rFonts w:hAnsi="宋体"/>
          <w:spacing w:val="-6"/>
          <w:sz w:val="21"/>
          <w:szCs w:val="21"/>
        </w:rPr>
      </w:pPr>
      <w:r>
        <w:rPr>
          <w:rFonts w:hint="eastAsia" w:hAnsi="宋体"/>
          <w:spacing w:val="-6"/>
          <w:sz w:val="21"/>
          <w:szCs w:val="21"/>
        </w:rPr>
        <w:t>6.评标委员会</w:t>
      </w:r>
      <w:r>
        <w:rPr>
          <w:rFonts w:hAnsi="宋体"/>
          <w:spacing w:val="-6"/>
          <w:sz w:val="21"/>
          <w:szCs w:val="21"/>
        </w:rPr>
        <w:t>组长组织</w:t>
      </w:r>
      <w:r>
        <w:rPr>
          <w:rFonts w:hint="eastAsia" w:hAnsi="宋体"/>
          <w:spacing w:val="-6"/>
          <w:sz w:val="21"/>
          <w:szCs w:val="21"/>
        </w:rPr>
        <w:t>评标委员会</w:t>
      </w:r>
      <w:r>
        <w:rPr>
          <w:rFonts w:hAnsi="宋体"/>
          <w:spacing w:val="-6"/>
          <w:sz w:val="21"/>
          <w:szCs w:val="21"/>
        </w:rPr>
        <w:t>独立评审。评标委员会对拟认定为投标文件无效</w:t>
      </w:r>
      <w:r>
        <w:rPr>
          <w:rFonts w:hint="eastAsia" w:hAnsi="宋体"/>
          <w:spacing w:val="-6"/>
          <w:sz w:val="21"/>
          <w:szCs w:val="21"/>
        </w:rPr>
        <w:t>的</w:t>
      </w:r>
      <w:r>
        <w:rPr>
          <w:rFonts w:hAnsi="宋体"/>
          <w:spacing w:val="-6"/>
          <w:sz w:val="21"/>
          <w:szCs w:val="21"/>
        </w:rPr>
        <w:t>，应组织相关供应商代表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pPr>
        <w:pStyle w:val="12"/>
        <w:spacing w:beforeLines="0" w:afterLines="0" w:line="288" w:lineRule="auto"/>
        <w:ind w:firstLine="396" w:firstLineChars="200"/>
        <w:rPr>
          <w:rFonts w:hAnsi="宋体"/>
          <w:spacing w:val="-6"/>
          <w:sz w:val="21"/>
          <w:szCs w:val="21"/>
        </w:rPr>
      </w:pPr>
      <w:r>
        <w:rPr>
          <w:rFonts w:hint="eastAsia" w:hAnsi="宋体"/>
          <w:spacing w:val="-6"/>
          <w:sz w:val="21"/>
          <w:szCs w:val="21"/>
        </w:rPr>
        <w:t>7.</w:t>
      </w:r>
      <w:r>
        <w:rPr>
          <w:rFonts w:hAnsi="宋体"/>
          <w:spacing w:val="-6"/>
          <w:sz w:val="21"/>
          <w:szCs w:val="21"/>
        </w:rPr>
        <w:t>做好评审现场相关记录，协助评标委员会组长做好评审报告起草、有关内容电脑文字录入等工作，并要求评标委员会各成员签字确认。</w:t>
      </w:r>
    </w:p>
    <w:p>
      <w:pPr>
        <w:pStyle w:val="12"/>
        <w:spacing w:beforeLines="0" w:afterLines="0" w:line="288" w:lineRule="auto"/>
        <w:ind w:firstLine="396" w:firstLineChars="200"/>
        <w:rPr>
          <w:rFonts w:hAnsi="宋体"/>
          <w:spacing w:val="-6"/>
          <w:sz w:val="21"/>
          <w:szCs w:val="21"/>
        </w:rPr>
      </w:pPr>
      <w:r>
        <w:rPr>
          <w:rFonts w:hint="eastAsia" w:hAnsi="宋体"/>
          <w:spacing w:val="-6"/>
          <w:sz w:val="21"/>
          <w:szCs w:val="21"/>
        </w:rPr>
        <w:t>8.</w:t>
      </w:r>
      <w:r>
        <w:rPr>
          <w:rFonts w:hAnsi="宋体"/>
          <w:spacing w:val="-6"/>
          <w:sz w:val="21"/>
          <w:szCs w:val="21"/>
        </w:rPr>
        <w:t>评审结束后，</w:t>
      </w:r>
      <w:r>
        <w:rPr>
          <w:rFonts w:hint="eastAsia" w:hAnsi="宋体"/>
          <w:spacing w:val="-6"/>
          <w:sz w:val="21"/>
          <w:szCs w:val="21"/>
        </w:rPr>
        <w:t>采购代理机构</w:t>
      </w:r>
      <w:r>
        <w:rPr>
          <w:rFonts w:hAnsi="宋体"/>
          <w:spacing w:val="-6"/>
          <w:sz w:val="21"/>
          <w:szCs w:val="21"/>
        </w:rPr>
        <w:t>交还评审人员及其他现场相关人员的通讯工具。</w:t>
      </w:r>
    </w:p>
    <w:p>
      <w:pPr>
        <w:pStyle w:val="10"/>
        <w:spacing w:line="288" w:lineRule="auto"/>
        <w:ind w:firstLine="0"/>
        <w:rPr>
          <w:rFonts w:hAnsi="宋体"/>
          <w:b/>
          <w:spacing w:val="-6"/>
          <w:sz w:val="24"/>
          <w:szCs w:val="24"/>
        </w:rPr>
      </w:pPr>
      <w:r>
        <w:rPr>
          <w:rFonts w:hAnsi="宋体"/>
          <w:b/>
          <w:spacing w:val="-6"/>
          <w:sz w:val="24"/>
          <w:szCs w:val="24"/>
        </w:rPr>
        <w:t>（四）澄清问题的形式</w:t>
      </w:r>
    </w:p>
    <w:p>
      <w:pPr>
        <w:spacing w:line="288" w:lineRule="auto"/>
        <w:ind w:firstLine="396" w:firstLineChars="200"/>
        <w:rPr>
          <w:rFonts w:ascii="宋体" w:hAnsi="宋体"/>
          <w:spacing w:val="-6"/>
          <w:sz w:val="21"/>
          <w:szCs w:val="21"/>
        </w:rPr>
      </w:pPr>
      <w:r>
        <w:rPr>
          <w:rFonts w:hint="eastAsia" w:ascii="宋体" w:hAnsi="宋体"/>
          <w:spacing w:val="-6"/>
          <w:sz w:val="21"/>
          <w:szCs w:val="21"/>
        </w:rPr>
        <w:t>对于投标文件中含义不明确、同类问题表述不一致或者有明显文字和计算错误的内容，评标委员会应当以书面形式要求投标人作出必要的澄清、说明或者补正。</w:t>
      </w:r>
    </w:p>
    <w:p>
      <w:pPr>
        <w:spacing w:line="288" w:lineRule="auto"/>
        <w:ind w:firstLine="396" w:firstLineChars="200"/>
        <w:rPr>
          <w:rFonts w:ascii="宋体" w:hAnsi="宋体"/>
          <w:spacing w:val="-6"/>
          <w:sz w:val="21"/>
          <w:szCs w:val="21"/>
        </w:rPr>
      </w:pPr>
      <w:r>
        <w:rPr>
          <w:rFonts w:hint="eastAsia" w:ascii="宋体" w:hAnsi="宋体"/>
          <w:spacing w:val="-6"/>
          <w:sz w:val="21"/>
          <w:szCs w:val="21"/>
        </w:rPr>
        <w:t>投标人的澄清、说明或者补正应当采用书面形式，并加盖公章，或者由法定代表人或其授权的代表签字。投标人的澄清、说明或者补正不得超出投标文件的范围或者改变投标文件的实质性内容。</w:t>
      </w:r>
    </w:p>
    <w:p>
      <w:r>
        <w:rPr>
          <w:rFonts w:hint="eastAsia" w:ascii="宋体" w:hAnsi="宋体"/>
          <w:b/>
          <w:bCs/>
          <w:spacing w:val="-6"/>
          <w:sz w:val="21"/>
          <w:szCs w:val="21"/>
        </w:rPr>
        <w:t>注：评标委员会要求投标人澄清、说明或者补正，须通过招标文件明确指定的电子邮箱（zb01@qszb.net）、传真号码(0571-87666116)等，投标人授权代表须通过其投标文件中指定的电子邮箱、传真号码等作出澄清、说明或者补正。评标委员会给予投标人提交澄清、说明或补正的时间不得少于半小时，投标人已经明确表示澄清、说明或补正完毕的除外。</w:t>
      </w:r>
    </w:p>
    <w:p>
      <w:pPr>
        <w:pStyle w:val="10"/>
        <w:spacing w:line="288" w:lineRule="auto"/>
        <w:ind w:firstLine="0"/>
        <w:rPr>
          <w:rFonts w:hAnsi="宋体"/>
          <w:b/>
          <w:spacing w:val="-6"/>
          <w:sz w:val="24"/>
          <w:szCs w:val="24"/>
        </w:rPr>
      </w:pPr>
      <w:r>
        <w:rPr>
          <w:rFonts w:hAnsi="宋体"/>
          <w:b/>
          <w:spacing w:val="-6"/>
          <w:sz w:val="24"/>
          <w:szCs w:val="24"/>
        </w:rPr>
        <w:t>（五）错误修正</w:t>
      </w:r>
    </w:p>
    <w:p>
      <w:pPr>
        <w:spacing w:line="288" w:lineRule="auto"/>
        <w:ind w:firstLine="396" w:firstLineChars="200"/>
        <w:rPr>
          <w:rFonts w:ascii="宋体" w:hAnsi="宋体"/>
          <w:spacing w:val="-6"/>
          <w:sz w:val="21"/>
          <w:szCs w:val="21"/>
        </w:rPr>
      </w:pPr>
      <w:r>
        <w:rPr>
          <w:rFonts w:hint="eastAsia" w:ascii="宋体" w:hAnsi="宋体"/>
          <w:spacing w:val="-6"/>
          <w:sz w:val="21"/>
          <w:szCs w:val="21"/>
        </w:rPr>
        <w:t>投标文件报价出现前后不一致的，除招标文件另有规定外，按照下列规定修正：</w:t>
      </w:r>
    </w:p>
    <w:p>
      <w:pPr>
        <w:spacing w:line="288" w:lineRule="auto"/>
        <w:ind w:firstLine="396" w:firstLineChars="200"/>
        <w:rPr>
          <w:rFonts w:ascii="宋体" w:hAnsi="宋体"/>
          <w:spacing w:val="-6"/>
          <w:sz w:val="21"/>
          <w:szCs w:val="21"/>
        </w:rPr>
      </w:pPr>
      <w:r>
        <w:rPr>
          <w:rFonts w:hint="eastAsia" w:ascii="宋体" w:hAnsi="宋体"/>
          <w:spacing w:val="-6"/>
          <w:sz w:val="21"/>
          <w:szCs w:val="21"/>
        </w:rPr>
        <w:t>（一）投标文件中开标一览表内容与投标文件中相应内容不一致的，以开标一览表为准；</w:t>
      </w:r>
    </w:p>
    <w:p>
      <w:pPr>
        <w:spacing w:line="288" w:lineRule="auto"/>
        <w:ind w:firstLine="396" w:firstLineChars="200"/>
        <w:rPr>
          <w:rFonts w:ascii="宋体" w:hAnsi="宋体"/>
          <w:spacing w:val="-6"/>
          <w:sz w:val="21"/>
          <w:szCs w:val="21"/>
        </w:rPr>
      </w:pPr>
      <w:r>
        <w:rPr>
          <w:rFonts w:hint="eastAsia" w:ascii="宋体" w:hAnsi="宋体"/>
          <w:spacing w:val="-6"/>
          <w:sz w:val="21"/>
          <w:szCs w:val="21"/>
        </w:rPr>
        <w:t>（二）大写金额和小写金额不一致的，以大写金额为准；</w:t>
      </w:r>
    </w:p>
    <w:p>
      <w:pPr>
        <w:spacing w:line="288" w:lineRule="auto"/>
        <w:ind w:firstLine="396" w:firstLineChars="200"/>
        <w:rPr>
          <w:rFonts w:ascii="宋体" w:hAnsi="宋体"/>
          <w:spacing w:val="-6"/>
          <w:sz w:val="21"/>
          <w:szCs w:val="21"/>
        </w:rPr>
      </w:pPr>
      <w:r>
        <w:rPr>
          <w:rFonts w:hint="eastAsia" w:ascii="宋体" w:hAnsi="宋体"/>
          <w:spacing w:val="-6"/>
          <w:sz w:val="21"/>
          <w:szCs w:val="21"/>
        </w:rPr>
        <w:t>（三）单价金额小数点或者百分比有明显错位的，以开标一览表的总价为准，并修改单价；</w:t>
      </w:r>
    </w:p>
    <w:p>
      <w:pPr>
        <w:spacing w:line="288" w:lineRule="auto"/>
        <w:ind w:firstLine="396" w:firstLineChars="200"/>
        <w:rPr>
          <w:rFonts w:ascii="宋体" w:hAnsi="宋体"/>
          <w:spacing w:val="-6"/>
          <w:sz w:val="21"/>
          <w:szCs w:val="21"/>
        </w:rPr>
      </w:pPr>
      <w:r>
        <w:rPr>
          <w:rFonts w:hint="eastAsia" w:ascii="宋体" w:hAnsi="宋体"/>
          <w:spacing w:val="-6"/>
          <w:sz w:val="21"/>
          <w:szCs w:val="21"/>
        </w:rPr>
        <w:t>（四）总价金额与按单价汇总金额不一致的，以单价金额计算结果为准。</w:t>
      </w:r>
    </w:p>
    <w:p>
      <w:pPr>
        <w:spacing w:line="288" w:lineRule="auto"/>
        <w:ind w:firstLine="396" w:firstLineChars="200"/>
        <w:rPr>
          <w:rFonts w:ascii="宋体" w:hAnsi="宋体"/>
          <w:spacing w:val="-6"/>
          <w:sz w:val="21"/>
          <w:szCs w:val="21"/>
        </w:rPr>
      </w:pPr>
      <w:r>
        <w:rPr>
          <w:rFonts w:hint="eastAsia" w:ascii="宋体" w:hAnsi="宋体"/>
          <w:spacing w:val="-6"/>
          <w:sz w:val="21"/>
          <w:szCs w:val="21"/>
        </w:rPr>
        <w:t>同时出现两种以上不一致的，按照前款规定的顺序修正。修正后的报价按照</w:t>
      </w:r>
      <w:r>
        <w:rPr>
          <w:rFonts w:ascii="宋体" w:hAnsi="宋体"/>
          <w:spacing w:val="-6"/>
          <w:sz w:val="21"/>
          <w:szCs w:val="21"/>
        </w:rPr>
        <w:t>（四）澄清问题的形式</w:t>
      </w:r>
      <w:r>
        <w:rPr>
          <w:rFonts w:hint="eastAsia" w:ascii="宋体" w:hAnsi="宋体"/>
          <w:spacing w:val="-6"/>
          <w:sz w:val="21"/>
          <w:szCs w:val="21"/>
        </w:rPr>
        <w:t>第二款的规定经投标人确认后产生约束力，投标人不确认的，其投标无效。</w:t>
      </w:r>
    </w:p>
    <w:p>
      <w:pPr>
        <w:pStyle w:val="10"/>
        <w:spacing w:line="288" w:lineRule="auto"/>
        <w:ind w:firstLine="0"/>
        <w:rPr>
          <w:rFonts w:hAnsi="宋体"/>
          <w:b/>
          <w:spacing w:val="-6"/>
          <w:sz w:val="24"/>
          <w:szCs w:val="24"/>
        </w:rPr>
      </w:pPr>
      <w:r>
        <w:rPr>
          <w:rFonts w:hAnsi="宋体"/>
          <w:b/>
          <w:spacing w:val="-6"/>
          <w:sz w:val="24"/>
          <w:szCs w:val="24"/>
        </w:rPr>
        <w:t>（</w:t>
      </w:r>
      <w:r>
        <w:rPr>
          <w:rFonts w:hint="eastAsia" w:hAnsi="宋体"/>
          <w:b/>
          <w:spacing w:val="-6"/>
          <w:sz w:val="24"/>
          <w:szCs w:val="24"/>
        </w:rPr>
        <w:t>六</w:t>
      </w:r>
      <w:r>
        <w:rPr>
          <w:rFonts w:hAnsi="宋体"/>
          <w:b/>
          <w:spacing w:val="-6"/>
          <w:sz w:val="24"/>
          <w:szCs w:val="24"/>
        </w:rPr>
        <w:t>）评标原则和评标办法</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spacing w:line="288"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评标中因评标委员会成员缺席、回避或者健康等特殊原因导致评标委员会组成不符合规定的，依法补足后继续评标。被更换的评标委员会成员所作出的评标意见无效。</w:t>
      </w:r>
    </w:p>
    <w:p>
      <w:pPr>
        <w:spacing w:line="288" w:lineRule="auto"/>
        <w:ind w:firstLine="396" w:firstLineChars="200"/>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pPr>
        <w:spacing w:line="288" w:lineRule="auto"/>
        <w:ind w:firstLine="396" w:firstLineChars="200"/>
        <w:rPr>
          <w:rFonts w:ascii="宋体" w:hAnsi="宋体"/>
          <w:spacing w:val="-6"/>
          <w:sz w:val="21"/>
          <w:szCs w:val="21"/>
        </w:rPr>
      </w:pPr>
      <w:r>
        <w:rPr>
          <w:rFonts w:hint="eastAsia" w:ascii="宋体" w:hAnsi="宋体"/>
          <w:spacing w:val="-6"/>
          <w:sz w:val="21"/>
          <w:szCs w:val="21"/>
        </w:rPr>
        <w:t>4.评标办法。本项目评标办法是综合评分法，具体评标内容及评分标准等详见《第四章：评标办法及评分标准》。</w:t>
      </w:r>
    </w:p>
    <w:p>
      <w:pPr>
        <w:spacing w:line="288" w:lineRule="auto"/>
        <w:rPr>
          <w:rFonts w:ascii="宋体" w:hAnsi="宋体"/>
          <w:b/>
          <w:spacing w:val="-6"/>
          <w:sz w:val="24"/>
        </w:rPr>
      </w:pPr>
      <w:r>
        <w:rPr>
          <w:rFonts w:hint="eastAsia" w:ascii="宋体" w:hAnsi="宋体"/>
          <w:b/>
          <w:spacing w:val="-6"/>
          <w:sz w:val="24"/>
        </w:rPr>
        <w:t>（七） 定 标</w:t>
      </w:r>
    </w:p>
    <w:p>
      <w:pPr>
        <w:spacing w:line="288" w:lineRule="auto"/>
        <w:ind w:firstLine="396" w:firstLineChars="200"/>
        <w:rPr>
          <w:rFonts w:ascii="宋体" w:hAnsi="宋体"/>
          <w:spacing w:val="-6"/>
          <w:sz w:val="21"/>
          <w:szCs w:val="21"/>
        </w:rPr>
      </w:pPr>
      <w:r>
        <w:rPr>
          <w:rFonts w:hint="eastAsia" w:ascii="宋体" w:hAnsi="宋体"/>
          <w:spacing w:val="-6"/>
          <w:sz w:val="21"/>
          <w:szCs w:val="21"/>
        </w:rPr>
        <w:t>1.采购代理机构自评审结束之日起2个工作日内将评审报告送交采购人。采购人收到评审报告之日起</w:t>
      </w:r>
      <w:r>
        <w:rPr>
          <w:rFonts w:ascii="宋体" w:hAnsi="宋体"/>
          <w:spacing w:val="-6"/>
          <w:sz w:val="21"/>
          <w:szCs w:val="21"/>
        </w:rPr>
        <w:t>5</w:t>
      </w:r>
      <w:r>
        <w:rPr>
          <w:rFonts w:hint="eastAsia" w:ascii="宋体" w:hAnsi="宋体"/>
          <w:spacing w:val="-6"/>
          <w:sz w:val="21"/>
          <w:szCs w:val="21"/>
        </w:rPr>
        <w:t>个工作日内在评审报告推荐的中标候选人中按顺序确定中标供应商。</w:t>
      </w:r>
    </w:p>
    <w:p>
      <w:pPr>
        <w:spacing w:line="288" w:lineRule="auto"/>
        <w:ind w:firstLine="396" w:firstLineChars="200"/>
        <w:rPr>
          <w:rFonts w:ascii="宋体" w:hAnsi="宋体"/>
          <w:spacing w:val="-6"/>
          <w:sz w:val="21"/>
          <w:szCs w:val="21"/>
        </w:rPr>
      </w:pPr>
      <w:r>
        <w:rPr>
          <w:rFonts w:hint="eastAsia" w:ascii="宋体" w:hAnsi="宋体"/>
          <w:spacing w:val="-6"/>
          <w:sz w:val="21"/>
          <w:szCs w:val="21"/>
        </w:rPr>
        <w:t>2.采购代理机构自中标供应商确定之日起</w:t>
      </w:r>
      <w:r>
        <w:rPr>
          <w:rFonts w:ascii="宋体" w:hAnsi="宋体"/>
          <w:spacing w:val="-6"/>
          <w:sz w:val="21"/>
          <w:szCs w:val="21"/>
        </w:rPr>
        <w:t>2</w:t>
      </w:r>
      <w:r>
        <w:rPr>
          <w:rFonts w:hint="eastAsia" w:ascii="宋体" w:hAnsi="宋体"/>
          <w:spacing w:val="-6"/>
          <w:sz w:val="21"/>
          <w:szCs w:val="21"/>
        </w:rPr>
        <w:t>个工作日内，发出中标通知书，并在浙江大学采购网（http://www.zupc.zju.edu.cn/cms/e?page=cms.index）等相关网站或媒体上公告中标结果，招标文件随中标结果同时公告。</w:t>
      </w:r>
    </w:p>
    <w:p>
      <w:pPr>
        <w:spacing w:line="288" w:lineRule="auto"/>
        <w:rPr>
          <w:rFonts w:ascii="宋体" w:hAnsi="宋体"/>
          <w:spacing w:val="-6"/>
          <w:sz w:val="24"/>
        </w:rPr>
      </w:pPr>
      <w:r>
        <w:rPr>
          <w:rFonts w:hint="eastAsia" w:ascii="宋体" w:hAnsi="宋体"/>
          <w:b/>
          <w:bCs/>
          <w:spacing w:val="-6"/>
          <w:sz w:val="24"/>
        </w:rPr>
        <w:t>（八） 合同授予</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spacing w:line="288" w:lineRule="auto"/>
        <w:ind w:firstLine="396" w:firstLineChars="200"/>
        <w:rPr>
          <w:rFonts w:ascii="宋体" w:hAnsi="宋体"/>
          <w:spacing w:val="-6"/>
          <w:sz w:val="21"/>
          <w:szCs w:val="21"/>
        </w:rPr>
      </w:pPr>
      <w:r>
        <w:rPr>
          <w:rFonts w:hint="eastAsia" w:ascii="宋体" w:hAnsi="宋体"/>
          <w:spacing w:val="-6"/>
          <w:sz w:val="21"/>
          <w:szCs w:val="21"/>
        </w:rPr>
        <w:t>2.中标后无正当理由拒不与采购人签订政府采购合同，将被扣罚投标保证金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spacing w:line="288" w:lineRule="auto"/>
        <w:ind w:firstLine="425" w:firstLineChars="214"/>
        <w:jc w:val="center"/>
        <w:rPr>
          <w:rFonts w:ascii="宋体" w:hAnsi="宋体"/>
          <w:b/>
          <w:spacing w:val="-6"/>
          <w:sz w:val="32"/>
          <w:szCs w:val="32"/>
        </w:rPr>
      </w:pPr>
      <w:r>
        <w:rPr>
          <w:rFonts w:ascii="宋体" w:hAnsi="宋体"/>
          <w:b/>
          <w:bCs/>
          <w:spacing w:val="-6"/>
          <w:sz w:val="21"/>
          <w:szCs w:val="21"/>
        </w:rPr>
        <w:br w:type="page"/>
      </w:r>
      <w:r>
        <w:rPr>
          <w:rFonts w:hint="eastAsia" w:ascii="宋体" w:hAnsi="宋体"/>
          <w:b/>
          <w:spacing w:val="-6"/>
          <w:sz w:val="32"/>
          <w:szCs w:val="32"/>
        </w:rPr>
        <w:t>第四章  评标办法及评分标准</w:t>
      </w:r>
    </w:p>
    <w:p>
      <w:pPr>
        <w:spacing w:line="288" w:lineRule="auto"/>
        <w:rPr>
          <w:rFonts w:ascii="宋体" w:hAnsi="宋体"/>
          <w:b/>
          <w:spacing w:val="-6"/>
          <w:sz w:val="24"/>
        </w:rPr>
      </w:pPr>
      <w:r>
        <w:rPr>
          <w:rFonts w:hint="eastAsia" w:ascii="宋体" w:hAnsi="宋体"/>
          <w:b/>
          <w:spacing w:val="-6"/>
          <w:sz w:val="24"/>
        </w:rPr>
        <w:t>一、总则</w:t>
      </w:r>
    </w:p>
    <w:p>
      <w:pPr>
        <w:spacing w:line="288" w:lineRule="auto"/>
        <w:ind w:firstLine="396" w:firstLineChars="200"/>
        <w:rPr>
          <w:rFonts w:ascii="宋体" w:hAnsi="宋体"/>
          <w:bCs/>
          <w:spacing w:val="-6"/>
          <w:sz w:val="21"/>
          <w:szCs w:val="21"/>
        </w:rPr>
      </w:pPr>
      <w:r>
        <w:rPr>
          <w:rFonts w:hint="eastAsia" w:ascii="宋体" w:hAnsi="宋体"/>
          <w:bCs/>
          <w:spacing w:val="-6"/>
          <w:sz w:val="21"/>
          <w:szCs w:val="21"/>
        </w:rPr>
        <w:t>本次评标采用综合评分法，总分为100分。合格投标人的评标得分为各项目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pacing w:line="288" w:lineRule="auto"/>
        <w:ind w:firstLine="396" w:firstLineChars="200"/>
        <w:rPr>
          <w:rFonts w:ascii="宋体" w:hAnsi="宋体"/>
          <w:bCs/>
          <w:spacing w:val="-6"/>
          <w:sz w:val="21"/>
          <w:szCs w:val="21"/>
        </w:rPr>
      </w:pPr>
      <w:r>
        <w:rPr>
          <w:rFonts w:hint="eastAsia" w:ascii="宋体" w:hAnsi="宋体"/>
          <w:bCs/>
          <w:spacing w:val="-6"/>
          <w:sz w:val="21"/>
          <w:szCs w:val="21"/>
        </w:rPr>
        <w:t>评分过程中采用四舍五入法，并保留小数2位。</w:t>
      </w:r>
    </w:p>
    <w:p>
      <w:pPr>
        <w:spacing w:line="288" w:lineRule="auto"/>
        <w:ind w:firstLine="396" w:firstLineChars="200"/>
        <w:rPr>
          <w:rFonts w:ascii="宋体" w:hAnsi="宋体"/>
          <w:bCs/>
          <w:spacing w:val="-6"/>
          <w:sz w:val="21"/>
          <w:szCs w:val="21"/>
        </w:rPr>
      </w:pPr>
      <w:r>
        <w:rPr>
          <w:rFonts w:hint="eastAsia" w:ascii="宋体" w:hAnsi="宋体"/>
          <w:spacing w:val="-6"/>
          <w:sz w:val="21"/>
          <w:szCs w:val="21"/>
        </w:rPr>
        <w:t>投标人评标</w:t>
      </w:r>
      <w:r>
        <w:rPr>
          <w:rFonts w:hint="eastAsia" w:ascii="宋体" w:hAnsi="宋体"/>
          <w:bCs/>
          <w:spacing w:val="-6"/>
          <w:sz w:val="21"/>
          <w:szCs w:val="21"/>
        </w:rPr>
        <w:t>综合得分=商务分+技术分+价格分</w:t>
      </w:r>
    </w:p>
    <w:p>
      <w:pPr>
        <w:spacing w:line="288" w:lineRule="auto"/>
        <w:ind w:firstLine="396" w:firstLineChars="200"/>
        <w:rPr>
          <w:rFonts w:ascii="宋体" w:hAnsi="宋体"/>
          <w:spacing w:val="-6"/>
          <w:sz w:val="21"/>
          <w:szCs w:val="21"/>
        </w:rPr>
      </w:pPr>
      <w:r>
        <w:rPr>
          <w:rFonts w:hint="eastAsia" w:ascii="宋体" w:hAnsi="宋体"/>
          <w:bCs/>
          <w:spacing w:val="-6"/>
          <w:sz w:val="21"/>
          <w:szCs w:val="21"/>
        </w:rPr>
        <w:t>商务和技术分按照评标委员会成员的独立评分结果的算术平均分计算，计算公式为：商务分</w:t>
      </w:r>
      <w:r>
        <w:rPr>
          <w:rFonts w:ascii="宋体" w:hAnsi="宋体"/>
          <w:bCs/>
          <w:spacing w:val="-6"/>
          <w:sz w:val="21"/>
          <w:szCs w:val="21"/>
        </w:rPr>
        <w:t>、</w:t>
      </w:r>
      <w:r>
        <w:rPr>
          <w:rFonts w:hint="eastAsia" w:ascii="宋体" w:hAnsi="宋体"/>
          <w:bCs/>
          <w:spacing w:val="-6"/>
          <w:sz w:val="21"/>
          <w:szCs w:val="21"/>
        </w:rPr>
        <w:t>技术分=（评标委员会所有成员评分合计数）</w:t>
      </w:r>
      <w:r>
        <w:rPr>
          <w:rFonts w:ascii="宋体" w:hAnsi="宋体"/>
          <w:bCs/>
          <w:spacing w:val="-6"/>
          <w:sz w:val="21"/>
          <w:szCs w:val="21"/>
        </w:rPr>
        <w:t>/（</w:t>
      </w:r>
      <w:r>
        <w:rPr>
          <w:rFonts w:hint="eastAsia" w:ascii="宋体" w:hAnsi="宋体"/>
          <w:bCs/>
          <w:spacing w:val="-6"/>
          <w:sz w:val="21"/>
          <w:szCs w:val="21"/>
        </w:rPr>
        <w:t>评标委员会组成人员数）</w:t>
      </w:r>
    </w:p>
    <w:p>
      <w:pPr>
        <w:spacing w:line="288" w:lineRule="auto"/>
        <w:rPr>
          <w:rFonts w:ascii="宋体" w:hAnsi="宋体"/>
          <w:b/>
          <w:spacing w:val="-6"/>
          <w:sz w:val="24"/>
        </w:rPr>
      </w:pPr>
      <w:r>
        <w:rPr>
          <w:rFonts w:hint="eastAsia" w:ascii="宋体" w:hAnsi="宋体"/>
          <w:b/>
          <w:spacing w:val="-6"/>
          <w:sz w:val="24"/>
        </w:rPr>
        <w:t>二、评标内容及标准</w:t>
      </w:r>
    </w:p>
    <w:tbl>
      <w:tblPr>
        <w:tblStyle w:val="22"/>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709"/>
        <w:gridCol w:w="7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0" w:type="dxa"/>
            <w:vAlign w:val="center"/>
          </w:tcPr>
          <w:p>
            <w:pPr>
              <w:spacing w:line="288" w:lineRule="auto"/>
              <w:jc w:val="center"/>
              <w:rPr>
                <w:rFonts w:ascii="宋体" w:hAnsi="宋体"/>
                <w:bCs/>
                <w:sz w:val="21"/>
                <w:szCs w:val="21"/>
              </w:rPr>
            </w:pPr>
            <w:r>
              <w:rPr>
                <w:rFonts w:hint="eastAsia" w:ascii="宋体" w:hAnsi="宋体"/>
                <w:bCs/>
                <w:sz w:val="21"/>
                <w:szCs w:val="21"/>
              </w:rPr>
              <w:t>评审因素</w:t>
            </w:r>
          </w:p>
        </w:tc>
        <w:tc>
          <w:tcPr>
            <w:tcW w:w="709" w:type="dxa"/>
            <w:vAlign w:val="center"/>
          </w:tcPr>
          <w:p>
            <w:pPr>
              <w:spacing w:line="288" w:lineRule="auto"/>
              <w:jc w:val="center"/>
              <w:rPr>
                <w:rFonts w:ascii="宋体" w:hAnsi="宋体"/>
                <w:bCs/>
                <w:sz w:val="21"/>
                <w:szCs w:val="21"/>
              </w:rPr>
            </w:pPr>
            <w:r>
              <w:rPr>
                <w:rFonts w:hint="eastAsia" w:ascii="宋体" w:hAnsi="宋体"/>
                <w:bCs/>
                <w:sz w:val="21"/>
                <w:szCs w:val="21"/>
              </w:rPr>
              <w:t>分值</w:t>
            </w:r>
          </w:p>
        </w:tc>
        <w:tc>
          <w:tcPr>
            <w:tcW w:w="7371" w:type="dxa"/>
            <w:vAlign w:val="center"/>
          </w:tcPr>
          <w:p>
            <w:pPr>
              <w:spacing w:line="288" w:lineRule="auto"/>
              <w:jc w:val="center"/>
              <w:rPr>
                <w:rFonts w:ascii="宋体" w:hAnsi="宋体"/>
                <w:bCs/>
                <w:sz w:val="21"/>
                <w:szCs w:val="21"/>
              </w:rPr>
            </w:pPr>
            <w:r>
              <w:rPr>
                <w:rFonts w:ascii="宋体" w:hAnsi="宋体"/>
                <w:bCs/>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40" w:type="dxa"/>
            <w:gridSpan w:val="3"/>
            <w:vAlign w:val="center"/>
          </w:tcPr>
          <w:p>
            <w:pPr>
              <w:spacing w:line="288" w:lineRule="auto"/>
              <w:jc w:val="center"/>
              <w:rPr>
                <w:rFonts w:ascii="宋体" w:hAnsi="宋体"/>
                <w:bCs/>
                <w:sz w:val="21"/>
                <w:szCs w:val="21"/>
              </w:rPr>
            </w:pPr>
            <w:r>
              <w:rPr>
                <w:rFonts w:ascii="宋体" w:hAnsi="宋体"/>
                <w:b/>
                <w:sz w:val="21"/>
                <w:szCs w:val="21"/>
              </w:rPr>
              <w:t>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bCs/>
                <w:sz w:val="21"/>
                <w:szCs w:val="21"/>
              </w:rPr>
            </w:pPr>
            <w:r>
              <w:rPr>
                <w:rFonts w:ascii="宋体" w:hAnsi="宋体"/>
                <w:bCs/>
                <w:sz w:val="21"/>
                <w:szCs w:val="21"/>
              </w:rPr>
              <w:t>投标报价</w:t>
            </w:r>
          </w:p>
        </w:tc>
        <w:tc>
          <w:tcPr>
            <w:tcW w:w="709"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bCs/>
                <w:sz w:val="21"/>
                <w:szCs w:val="21"/>
              </w:rPr>
            </w:pPr>
            <w:r>
              <w:rPr>
                <w:rFonts w:hint="eastAsia" w:ascii="宋体" w:hAnsi="宋体"/>
                <w:bCs/>
                <w:sz w:val="21"/>
                <w:szCs w:val="21"/>
              </w:rPr>
              <w:t>3</w:t>
            </w:r>
            <w:r>
              <w:rPr>
                <w:rFonts w:ascii="宋体" w:hAnsi="宋体"/>
                <w:bCs/>
                <w:sz w:val="21"/>
                <w:szCs w:val="21"/>
              </w:rPr>
              <w:t>0</w:t>
            </w:r>
          </w:p>
        </w:tc>
        <w:tc>
          <w:tcPr>
            <w:tcW w:w="7371"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bCs/>
                <w:sz w:val="21"/>
                <w:szCs w:val="21"/>
              </w:rPr>
            </w:pPr>
            <w:r>
              <w:rPr>
                <w:rFonts w:ascii="宋体" w:hAnsi="宋体"/>
                <w:bCs/>
                <w:sz w:val="21"/>
                <w:szCs w:val="21"/>
              </w:rPr>
              <w:t>价格分采用低价优先法计算，即满足招标文件要求且投标价格最低的投标报价为评标基准价，其他投标人的价格分按照下列公式计算：</w:t>
            </w:r>
          </w:p>
          <w:p>
            <w:pPr>
              <w:spacing w:line="288" w:lineRule="auto"/>
              <w:jc w:val="left"/>
              <w:rPr>
                <w:rFonts w:ascii="宋体" w:hAnsi="宋体"/>
                <w:bCs/>
                <w:sz w:val="21"/>
                <w:szCs w:val="21"/>
              </w:rPr>
            </w:pPr>
            <w:r>
              <w:rPr>
                <w:rFonts w:hint="eastAsia" w:ascii="宋体" w:hAnsi="宋体"/>
                <w:bCs/>
                <w:sz w:val="21"/>
                <w:szCs w:val="21"/>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40" w:type="dxa"/>
            <w:gridSpan w:val="3"/>
            <w:vAlign w:val="center"/>
          </w:tcPr>
          <w:p>
            <w:pPr>
              <w:spacing w:line="288" w:lineRule="auto"/>
              <w:jc w:val="center"/>
              <w:rPr>
                <w:rFonts w:ascii="宋体" w:hAnsi="宋体"/>
                <w:bCs/>
                <w:sz w:val="21"/>
                <w:szCs w:val="21"/>
              </w:rPr>
            </w:pPr>
            <w:r>
              <w:rPr>
                <w:rFonts w:ascii="宋体" w:hAnsi="宋体"/>
                <w:b/>
                <w:sz w:val="21"/>
                <w:szCs w:val="21"/>
              </w:rPr>
              <w:t>商务分（9分）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0" w:type="dxa"/>
            <w:vMerge w:val="restart"/>
            <w:vAlign w:val="center"/>
          </w:tcPr>
          <w:p>
            <w:pPr>
              <w:spacing w:line="288" w:lineRule="auto"/>
              <w:jc w:val="center"/>
              <w:rPr>
                <w:rFonts w:ascii="宋体" w:hAnsi="宋体"/>
                <w:bCs/>
                <w:sz w:val="21"/>
                <w:szCs w:val="21"/>
              </w:rPr>
            </w:pPr>
            <w:r>
              <w:rPr>
                <w:rFonts w:hint="eastAsia" w:ascii="宋体" w:hAnsi="宋体"/>
                <w:bCs/>
                <w:sz w:val="21"/>
                <w:szCs w:val="21"/>
              </w:rPr>
              <w:t>投标人信誉</w:t>
            </w:r>
          </w:p>
        </w:tc>
        <w:tc>
          <w:tcPr>
            <w:tcW w:w="709" w:type="dxa"/>
            <w:vAlign w:val="center"/>
          </w:tcPr>
          <w:p>
            <w:pPr>
              <w:spacing w:line="288" w:lineRule="auto"/>
              <w:jc w:val="center"/>
              <w:rPr>
                <w:rFonts w:ascii="宋体" w:hAnsi="宋体"/>
                <w:bCs/>
                <w:sz w:val="21"/>
                <w:szCs w:val="21"/>
              </w:rPr>
            </w:pPr>
            <w:r>
              <w:rPr>
                <w:rFonts w:hint="eastAsia" w:ascii="宋体" w:hAnsi="宋体"/>
                <w:bCs/>
                <w:sz w:val="21"/>
                <w:szCs w:val="21"/>
              </w:rPr>
              <w:t>1</w:t>
            </w:r>
          </w:p>
        </w:tc>
        <w:tc>
          <w:tcPr>
            <w:tcW w:w="7371" w:type="dxa"/>
          </w:tcPr>
          <w:p>
            <w:pPr>
              <w:pStyle w:val="68"/>
              <w:spacing w:before="64" w:line="232" w:lineRule="auto"/>
              <w:ind w:right="88"/>
              <w:rPr>
                <w:bCs/>
                <w:sz w:val="21"/>
                <w:szCs w:val="21"/>
              </w:rPr>
            </w:pPr>
            <w:r>
              <w:rPr>
                <w:rFonts w:hint="eastAsia"/>
                <w:sz w:val="21"/>
                <w:szCs w:val="21"/>
              </w:rPr>
              <w:t>核心产品</w:t>
            </w:r>
            <w:r>
              <w:rPr>
                <w:sz w:val="21"/>
                <w:szCs w:val="21"/>
              </w:rPr>
              <w:t>的生产厂家具有有效期内的ISO9001质量管理体系认证证书，提供证书复印件，有得1分，没有不得分。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0" w:type="dxa"/>
            <w:vMerge w:val="continue"/>
            <w:vAlign w:val="center"/>
          </w:tcPr>
          <w:p>
            <w:pPr>
              <w:spacing w:line="288" w:lineRule="auto"/>
              <w:jc w:val="center"/>
              <w:rPr>
                <w:rFonts w:ascii="宋体" w:hAnsi="宋体"/>
                <w:bCs/>
                <w:sz w:val="21"/>
                <w:szCs w:val="21"/>
              </w:rPr>
            </w:pPr>
          </w:p>
        </w:tc>
        <w:tc>
          <w:tcPr>
            <w:tcW w:w="709" w:type="dxa"/>
            <w:vAlign w:val="center"/>
          </w:tcPr>
          <w:p>
            <w:pPr>
              <w:spacing w:line="288" w:lineRule="auto"/>
              <w:jc w:val="center"/>
              <w:rPr>
                <w:rFonts w:ascii="宋体" w:hAnsi="宋体"/>
                <w:bCs/>
                <w:sz w:val="21"/>
                <w:szCs w:val="21"/>
              </w:rPr>
            </w:pPr>
            <w:r>
              <w:rPr>
                <w:rFonts w:hint="eastAsia" w:ascii="宋体" w:hAnsi="宋体"/>
                <w:bCs/>
                <w:sz w:val="21"/>
                <w:szCs w:val="21"/>
              </w:rPr>
              <w:t>1</w:t>
            </w:r>
          </w:p>
        </w:tc>
        <w:tc>
          <w:tcPr>
            <w:tcW w:w="7371" w:type="dxa"/>
          </w:tcPr>
          <w:p>
            <w:pPr>
              <w:pStyle w:val="68"/>
              <w:spacing w:before="66" w:line="230" w:lineRule="auto"/>
              <w:ind w:right="198"/>
              <w:rPr>
                <w:bCs/>
                <w:sz w:val="21"/>
                <w:szCs w:val="21"/>
              </w:rPr>
            </w:pPr>
            <w:r>
              <w:rPr>
                <w:rFonts w:hint="eastAsia"/>
                <w:sz w:val="21"/>
                <w:szCs w:val="21"/>
              </w:rPr>
              <w:t>核心产品</w:t>
            </w:r>
            <w:r>
              <w:rPr>
                <w:sz w:val="21"/>
                <w:szCs w:val="21"/>
              </w:rPr>
              <w:t>的生产厂家具有有效期内的ISO14001环境管理体系认证证书，提供证书复印件，有得1分， 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0" w:type="dxa"/>
            <w:vMerge w:val="continue"/>
            <w:vAlign w:val="center"/>
          </w:tcPr>
          <w:p>
            <w:pPr>
              <w:spacing w:line="288" w:lineRule="auto"/>
              <w:jc w:val="center"/>
              <w:rPr>
                <w:rFonts w:ascii="宋体" w:hAnsi="宋体"/>
                <w:bCs/>
                <w:sz w:val="21"/>
                <w:szCs w:val="21"/>
              </w:rPr>
            </w:pPr>
          </w:p>
        </w:tc>
        <w:tc>
          <w:tcPr>
            <w:tcW w:w="709" w:type="dxa"/>
            <w:vAlign w:val="center"/>
          </w:tcPr>
          <w:p>
            <w:pPr>
              <w:spacing w:line="288" w:lineRule="auto"/>
              <w:jc w:val="center"/>
              <w:rPr>
                <w:rFonts w:ascii="宋体" w:hAnsi="宋体"/>
                <w:bCs/>
                <w:sz w:val="21"/>
                <w:szCs w:val="21"/>
              </w:rPr>
            </w:pPr>
            <w:r>
              <w:rPr>
                <w:rFonts w:hint="eastAsia" w:ascii="宋体" w:hAnsi="宋体"/>
                <w:bCs/>
                <w:sz w:val="21"/>
                <w:szCs w:val="21"/>
              </w:rPr>
              <w:t>1</w:t>
            </w:r>
          </w:p>
        </w:tc>
        <w:tc>
          <w:tcPr>
            <w:tcW w:w="7371" w:type="dxa"/>
          </w:tcPr>
          <w:p>
            <w:pPr>
              <w:pStyle w:val="68"/>
              <w:spacing w:before="64" w:line="232" w:lineRule="auto"/>
              <w:ind w:right="203"/>
              <w:rPr>
                <w:bCs/>
                <w:sz w:val="21"/>
                <w:szCs w:val="21"/>
              </w:rPr>
            </w:pPr>
            <w:r>
              <w:rPr>
                <w:rFonts w:hint="eastAsia"/>
                <w:spacing w:val="2"/>
                <w:sz w:val="21"/>
                <w:szCs w:val="21"/>
              </w:rPr>
              <w:t>核心产品</w:t>
            </w:r>
            <w:r>
              <w:rPr>
                <w:spacing w:val="2"/>
                <w:sz w:val="21"/>
                <w:szCs w:val="21"/>
              </w:rPr>
              <w:t>的生产厂家具有有效期内的</w:t>
            </w:r>
            <w:r>
              <w:rPr>
                <w:sz w:val="21"/>
                <w:szCs w:val="21"/>
              </w:rPr>
              <w:t>ISO45001</w:t>
            </w:r>
            <w:r>
              <w:rPr>
                <w:spacing w:val="1"/>
                <w:sz w:val="21"/>
                <w:szCs w:val="21"/>
              </w:rPr>
              <w:t>职业健康安全管理体系认证证书或(</w:t>
            </w:r>
            <w:r>
              <w:rPr>
                <w:sz w:val="21"/>
                <w:szCs w:val="21"/>
              </w:rPr>
              <w:t>GB/T</w:t>
            </w:r>
            <w:r>
              <w:rPr>
                <w:spacing w:val="62"/>
                <w:sz w:val="21"/>
                <w:szCs w:val="21"/>
              </w:rPr>
              <w:t xml:space="preserve"> </w:t>
            </w:r>
            <w:r>
              <w:rPr>
                <w:sz w:val="21"/>
                <w:szCs w:val="21"/>
              </w:rPr>
              <w:t>28001</w:t>
            </w:r>
            <w:r>
              <w:rPr>
                <w:spacing w:val="-4"/>
                <w:sz w:val="21"/>
                <w:szCs w:val="21"/>
              </w:rPr>
              <w:t>职业健</w:t>
            </w:r>
            <w:r>
              <w:rPr>
                <w:sz w:val="21"/>
                <w:szCs w:val="21"/>
              </w:rPr>
              <w:t>康安全管理体系认证证书)，提供证书复印件，有得1分，没有不得分。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0" w:type="dxa"/>
            <w:vMerge w:val="continue"/>
            <w:vAlign w:val="center"/>
          </w:tcPr>
          <w:p>
            <w:pPr>
              <w:spacing w:line="288" w:lineRule="auto"/>
              <w:jc w:val="center"/>
              <w:rPr>
                <w:rFonts w:ascii="宋体" w:hAnsi="宋体"/>
                <w:bCs/>
                <w:sz w:val="21"/>
                <w:szCs w:val="21"/>
              </w:rPr>
            </w:pPr>
          </w:p>
        </w:tc>
        <w:tc>
          <w:tcPr>
            <w:tcW w:w="709" w:type="dxa"/>
            <w:vAlign w:val="center"/>
          </w:tcPr>
          <w:p>
            <w:pPr>
              <w:spacing w:line="288" w:lineRule="auto"/>
              <w:jc w:val="center"/>
              <w:rPr>
                <w:rFonts w:ascii="宋体" w:hAnsi="宋体"/>
                <w:bCs/>
                <w:sz w:val="21"/>
                <w:szCs w:val="21"/>
              </w:rPr>
            </w:pPr>
            <w:r>
              <w:rPr>
                <w:rFonts w:hint="eastAsia" w:ascii="宋体" w:hAnsi="宋体"/>
                <w:bCs/>
                <w:sz w:val="21"/>
                <w:szCs w:val="21"/>
              </w:rPr>
              <w:t>1</w:t>
            </w:r>
          </w:p>
        </w:tc>
        <w:tc>
          <w:tcPr>
            <w:tcW w:w="7371" w:type="dxa"/>
          </w:tcPr>
          <w:p>
            <w:pPr>
              <w:pStyle w:val="68"/>
              <w:spacing w:before="64" w:line="232" w:lineRule="auto"/>
              <w:ind w:right="91"/>
              <w:rPr>
                <w:bCs/>
                <w:sz w:val="21"/>
                <w:szCs w:val="21"/>
              </w:rPr>
            </w:pPr>
            <w:r>
              <w:rPr>
                <w:rFonts w:hint="eastAsia"/>
                <w:sz w:val="21"/>
                <w:szCs w:val="21"/>
              </w:rPr>
              <w:t>核心产品</w:t>
            </w:r>
            <w:r>
              <w:rPr>
                <w:sz w:val="21"/>
                <w:szCs w:val="21"/>
              </w:rPr>
              <w:t>及其生产厂家具有有效期内的CQC中国环保产品认证证书，提供证书复印件，有得1分，没有不得分。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0" w:type="dxa"/>
            <w:vMerge w:val="continue"/>
            <w:vAlign w:val="center"/>
          </w:tcPr>
          <w:p>
            <w:pPr>
              <w:spacing w:line="288" w:lineRule="auto"/>
              <w:jc w:val="center"/>
              <w:rPr>
                <w:rFonts w:ascii="宋体" w:hAnsi="宋体"/>
                <w:bCs/>
                <w:sz w:val="21"/>
                <w:szCs w:val="21"/>
              </w:rPr>
            </w:pPr>
          </w:p>
        </w:tc>
        <w:tc>
          <w:tcPr>
            <w:tcW w:w="709" w:type="dxa"/>
            <w:vAlign w:val="center"/>
          </w:tcPr>
          <w:p>
            <w:pPr>
              <w:spacing w:line="288" w:lineRule="auto"/>
              <w:jc w:val="center"/>
              <w:rPr>
                <w:rFonts w:ascii="宋体" w:hAnsi="宋体"/>
                <w:bCs/>
                <w:sz w:val="21"/>
                <w:szCs w:val="21"/>
              </w:rPr>
            </w:pPr>
            <w:r>
              <w:rPr>
                <w:rFonts w:hint="eastAsia" w:ascii="宋体" w:hAnsi="宋体"/>
                <w:bCs/>
                <w:sz w:val="21"/>
                <w:szCs w:val="21"/>
              </w:rPr>
              <w:t>1</w:t>
            </w:r>
          </w:p>
        </w:tc>
        <w:tc>
          <w:tcPr>
            <w:tcW w:w="7371" w:type="dxa"/>
          </w:tcPr>
          <w:p>
            <w:pPr>
              <w:pStyle w:val="68"/>
              <w:spacing w:before="69" w:line="230" w:lineRule="auto"/>
              <w:ind w:right="88"/>
              <w:rPr>
                <w:bCs/>
                <w:sz w:val="21"/>
                <w:szCs w:val="21"/>
              </w:rPr>
            </w:pPr>
            <w:r>
              <w:rPr>
                <w:rFonts w:hint="eastAsia"/>
                <w:sz w:val="21"/>
                <w:szCs w:val="21"/>
              </w:rPr>
              <w:t>核心产品</w:t>
            </w:r>
            <w:r>
              <w:rPr>
                <w:sz w:val="21"/>
                <w:szCs w:val="21"/>
              </w:rPr>
              <w:t>的生产</w:t>
            </w:r>
            <w:r>
              <w:rPr>
                <w:rFonts w:hint="eastAsia"/>
                <w:sz w:val="21"/>
                <w:szCs w:val="21"/>
              </w:rPr>
              <w:t>厂家</w:t>
            </w:r>
            <w:r>
              <w:rPr>
                <w:sz w:val="21"/>
                <w:szCs w:val="21"/>
              </w:rPr>
              <w:t>具有</w:t>
            </w:r>
            <w:r>
              <w:rPr>
                <w:rFonts w:hint="eastAsia"/>
                <w:sz w:val="21"/>
                <w:szCs w:val="21"/>
              </w:rPr>
              <w:t>中国国家</w:t>
            </w:r>
            <w:r>
              <w:rPr>
                <w:sz w:val="21"/>
                <w:szCs w:val="21"/>
              </w:rPr>
              <w:t>强制性产品认证证书，有得1分，没有不得分。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60" w:type="dxa"/>
            <w:vAlign w:val="center"/>
          </w:tcPr>
          <w:p>
            <w:pPr>
              <w:spacing w:line="288" w:lineRule="auto"/>
              <w:jc w:val="center"/>
              <w:rPr>
                <w:rFonts w:ascii="宋体" w:hAnsi="宋体"/>
                <w:bCs/>
                <w:sz w:val="21"/>
                <w:szCs w:val="21"/>
              </w:rPr>
            </w:pPr>
            <w:r>
              <w:rPr>
                <w:rFonts w:hint="eastAsia" w:ascii="宋体" w:hAnsi="宋体"/>
                <w:bCs/>
                <w:sz w:val="21"/>
                <w:szCs w:val="21"/>
              </w:rPr>
              <w:t>业绩</w:t>
            </w:r>
          </w:p>
        </w:tc>
        <w:tc>
          <w:tcPr>
            <w:tcW w:w="709" w:type="dxa"/>
            <w:vAlign w:val="center"/>
          </w:tcPr>
          <w:p>
            <w:pPr>
              <w:spacing w:line="288" w:lineRule="auto"/>
              <w:jc w:val="center"/>
              <w:rPr>
                <w:rFonts w:ascii="宋体" w:hAnsi="宋体"/>
                <w:bCs/>
                <w:sz w:val="21"/>
                <w:szCs w:val="21"/>
              </w:rPr>
            </w:pPr>
            <w:r>
              <w:rPr>
                <w:rFonts w:ascii="宋体" w:hAnsi="宋体"/>
                <w:bCs/>
                <w:sz w:val="21"/>
                <w:szCs w:val="21"/>
              </w:rPr>
              <w:t>3</w:t>
            </w:r>
          </w:p>
        </w:tc>
        <w:tc>
          <w:tcPr>
            <w:tcW w:w="7371" w:type="dxa"/>
            <w:vAlign w:val="center"/>
          </w:tcPr>
          <w:p>
            <w:pPr>
              <w:spacing w:line="288" w:lineRule="auto"/>
              <w:jc w:val="left"/>
              <w:rPr>
                <w:rFonts w:ascii="宋体" w:hAnsi="宋体"/>
                <w:bCs/>
                <w:sz w:val="21"/>
                <w:szCs w:val="21"/>
                <w:lang w:val="zh-CN"/>
              </w:rPr>
            </w:pPr>
            <w:r>
              <w:rPr>
                <w:rFonts w:hint="eastAsia" w:ascii="宋体" w:hAnsi="宋体"/>
                <w:bCs/>
                <w:sz w:val="21"/>
                <w:szCs w:val="21"/>
                <w:lang w:val="zh-CN"/>
              </w:rPr>
              <w:t>投标人自</w:t>
            </w:r>
            <w:r>
              <w:rPr>
                <w:rFonts w:hint="eastAsia" w:ascii="宋体" w:hAnsi="宋体"/>
                <w:bCs/>
                <w:sz w:val="21"/>
                <w:szCs w:val="21"/>
              </w:rPr>
              <w:t>2017年以来</w:t>
            </w:r>
            <w:r>
              <w:rPr>
                <w:rFonts w:hint="eastAsia" w:ascii="宋体" w:hAnsi="宋体"/>
                <w:bCs/>
                <w:sz w:val="21"/>
                <w:szCs w:val="21"/>
                <w:lang w:val="zh-CN"/>
              </w:rPr>
              <w:t>（以合同签订时间为准）的同类案例，需提供合同、发票和验收报告复印件，每项得0.5分，最高得</w:t>
            </w:r>
            <w:r>
              <w:rPr>
                <w:rFonts w:ascii="宋体" w:hAnsi="宋体"/>
                <w:bCs/>
                <w:sz w:val="21"/>
                <w:szCs w:val="21"/>
                <w:lang w:val="zh-CN"/>
              </w:rPr>
              <w:t>3</w:t>
            </w:r>
            <w:r>
              <w:rPr>
                <w:rFonts w:hint="eastAsia" w:ascii="宋体" w:hAnsi="宋体"/>
                <w:bCs/>
                <w:sz w:val="21"/>
                <w:szCs w:val="21"/>
                <w:lang w:val="zh-CN"/>
              </w:rPr>
              <w:t>分（同类案例是指与采购标的同品类的产品案例）。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0" w:type="dxa"/>
            <w:vAlign w:val="center"/>
          </w:tcPr>
          <w:p>
            <w:pPr>
              <w:spacing w:line="288" w:lineRule="auto"/>
              <w:jc w:val="center"/>
              <w:rPr>
                <w:rFonts w:ascii="宋体" w:hAnsi="宋体"/>
                <w:bCs/>
                <w:sz w:val="21"/>
                <w:szCs w:val="21"/>
              </w:rPr>
            </w:pPr>
            <w:r>
              <w:rPr>
                <w:rFonts w:hint="eastAsia" w:ascii="宋体" w:hAnsi="宋体"/>
                <w:bCs/>
                <w:sz w:val="21"/>
                <w:szCs w:val="21"/>
              </w:rPr>
              <w:t>政策功能</w:t>
            </w:r>
          </w:p>
        </w:tc>
        <w:tc>
          <w:tcPr>
            <w:tcW w:w="709" w:type="dxa"/>
            <w:vAlign w:val="center"/>
          </w:tcPr>
          <w:p>
            <w:pPr>
              <w:spacing w:line="288" w:lineRule="auto"/>
              <w:jc w:val="center"/>
              <w:rPr>
                <w:rFonts w:ascii="宋体" w:hAnsi="宋体"/>
                <w:bCs/>
                <w:sz w:val="21"/>
                <w:szCs w:val="21"/>
              </w:rPr>
            </w:pPr>
            <w:r>
              <w:rPr>
                <w:rFonts w:ascii="宋体" w:hAnsi="宋体"/>
                <w:bCs/>
                <w:sz w:val="21"/>
                <w:szCs w:val="21"/>
              </w:rPr>
              <w:t>1</w:t>
            </w:r>
          </w:p>
        </w:tc>
        <w:tc>
          <w:tcPr>
            <w:tcW w:w="7371" w:type="dxa"/>
            <w:vAlign w:val="center"/>
          </w:tcPr>
          <w:p>
            <w:pPr>
              <w:spacing w:line="288" w:lineRule="auto"/>
              <w:jc w:val="left"/>
              <w:rPr>
                <w:rFonts w:ascii="宋体" w:hAnsi="宋体"/>
                <w:bCs/>
                <w:sz w:val="21"/>
                <w:szCs w:val="21"/>
                <w:lang w:val="zh-CN"/>
              </w:rPr>
            </w:pPr>
            <w:r>
              <w:rPr>
                <w:rFonts w:hint="eastAsia" w:ascii="宋体" w:hAnsi="宋体" w:cs="Times New Roman"/>
                <w:bCs/>
                <w:sz w:val="21"/>
                <w:szCs w:val="21"/>
                <w:lang w:val="zh-CN"/>
              </w:rPr>
              <w:t>环境标志产品评审。投标产品列入财政部、生态环境部等部门发布的“环境标志产品品目清单”，且获得指定认证机构出具的环境标志产品认证证书的，每项产品得</w:t>
            </w:r>
            <w:r>
              <w:rPr>
                <w:rFonts w:ascii="宋体" w:hAnsi="宋体" w:cs="Times New Roman"/>
                <w:bCs/>
                <w:sz w:val="21"/>
                <w:szCs w:val="21"/>
                <w:lang w:val="zh-CN"/>
              </w:rPr>
              <w:t>0.5分，最高得1分。供应商须提供国家确定的认证机构出具的、处于有效期之内的环境标志产品认证证书复印件，否则不得分。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40" w:type="dxa"/>
            <w:gridSpan w:val="3"/>
            <w:vAlign w:val="center"/>
          </w:tcPr>
          <w:p>
            <w:pPr>
              <w:spacing w:line="288" w:lineRule="auto"/>
              <w:jc w:val="center"/>
              <w:rPr>
                <w:rFonts w:ascii="宋体" w:hAnsi="宋体"/>
                <w:bCs/>
                <w:sz w:val="21"/>
                <w:szCs w:val="21"/>
              </w:rPr>
            </w:pPr>
            <w:r>
              <w:rPr>
                <w:rFonts w:hint="eastAsia" w:ascii="宋体" w:hAnsi="宋体"/>
                <w:b/>
                <w:sz w:val="21"/>
                <w:szCs w:val="21"/>
              </w:rPr>
              <w:t>技术</w:t>
            </w:r>
            <w:r>
              <w:rPr>
                <w:rFonts w:ascii="宋体" w:hAnsi="宋体"/>
                <w:b/>
                <w:sz w:val="21"/>
                <w:szCs w:val="21"/>
              </w:rPr>
              <w:t>分</w:t>
            </w:r>
            <w:r>
              <w:rPr>
                <w:rFonts w:hint="eastAsia" w:ascii="宋体" w:hAnsi="宋体"/>
                <w:b/>
                <w:sz w:val="21"/>
                <w:szCs w:val="21"/>
              </w:rPr>
              <w:t>（</w:t>
            </w:r>
            <w:r>
              <w:rPr>
                <w:rFonts w:ascii="宋体" w:hAnsi="宋体"/>
                <w:b/>
                <w:sz w:val="21"/>
                <w:szCs w:val="21"/>
              </w:rPr>
              <w:t>61</w:t>
            </w:r>
            <w:r>
              <w:rPr>
                <w:rFonts w:hint="eastAsia" w:ascii="宋体" w:hAnsi="宋体"/>
                <w:b/>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0" w:type="dxa"/>
            <w:vAlign w:val="center"/>
          </w:tcPr>
          <w:p>
            <w:pPr>
              <w:spacing w:line="288" w:lineRule="auto"/>
              <w:jc w:val="center"/>
              <w:rPr>
                <w:rFonts w:ascii="宋体" w:hAnsi="宋体"/>
                <w:bCs/>
                <w:sz w:val="21"/>
                <w:szCs w:val="21"/>
              </w:rPr>
            </w:pPr>
            <w:r>
              <w:rPr>
                <w:rFonts w:hint="eastAsia" w:ascii="宋体" w:hAnsi="宋体"/>
                <w:bCs/>
                <w:sz w:val="21"/>
                <w:szCs w:val="21"/>
              </w:rPr>
              <w:t>技术创新</w:t>
            </w:r>
          </w:p>
        </w:tc>
        <w:tc>
          <w:tcPr>
            <w:tcW w:w="709" w:type="dxa"/>
            <w:vAlign w:val="center"/>
          </w:tcPr>
          <w:p>
            <w:pPr>
              <w:spacing w:line="288" w:lineRule="auto"/>
              <w:jc w:val="center"/>
              <w:rPr>
                <w:rFonts w:ascii="宋体" w:hAnsi="宋体"/>
                <w:bCs/>
                <w:sz w:val="21"/>
                <w:szCs w:val="21"/>
              </w:rPr>
            </w:pPr>
            <w:r>
              <w:rPr>
                <w:rFonts w:ascii="宋体" w:hAnsi="宋体"/>
                <w:bCs/>
                <w:sz w:val="21"/>
                <w:szCs w:val="21"/>
              </w:rPr>
              <w:t>2</w:t>
            </w:r>
          </w:p>
        </w:tc>
        <w:tc>
          <w:tcPr>
            <w:tcW w:w="7371" w:type="dxa"/>
            <w:vAlign w:val="center"/>
          </w:tcPr>
          <w:p>
            <w:pPr>
              <w:spacing w:line="288" w:lineRule="auto"/>
              <w:jc w:val="left"/>
              <w:rPr>
                <w:rFonts w:ascii="宋体" w:hAnsi="宋体"/>
                <w:bCs/>
                <w:sz w:val="21"/>
                <w:szCs w:val="21"/>
              </w:rPr>
            </w:pPr>
            <w:r>
              <w:rPr>
                <w:rFonts w:hint="eastAsia" w:ascii="宋体" w:hAnsi="宋体"/>
                <w:bCs/>
                <w:sz w:val="21"/>
                <w:szCs w:val="21"/>
              </w:rPr>
              <w:t>与采购标的相关的外观、结构、工艺及技术专利（发明、实用新型、外观设计得分不同，专利须在保护期内）：每项发明专利得</w:t>
            </w:r>
            <w:r>
              <w:rPr>
                <w:rFonts w:ascii="宋体" w:hAnsi="宋体"/>
                <w:bCs/>
                <w:sz w:val="21"/>
                <w:szCs w:val="21"/>
              </w:rPr>
              <w:t>0.5</w:t>
            </w:r>
            <w:r>
              <w:rPr>
                <w:rFonts w:hint="eastAsia" w:ascii="宋体" w:hAnsi="宋体"/>
                <w:bCs/>
                <w:sz w:val="21"/>
                <w:szCs w:val="21"/>
              </w:rPr>
              <w:t>分， 最高得</w:t>
            </w:r>
            <w:r>
              <w:rPr>
                <w:rFonts w:ascii="宋体" w:hAnsi="宋体"/>
                <w:bCs/>
                <w:sz w:val="21"/>
                <w:szCs w:val="21"/>
              </w:rPr>
              <w:t>2</w:t>
            </w:r>
            <w:r>
              <w:rPr>
                <w:rFonts w:hint="eastAsia" w:ascii="宋体" w:hAnsi="宋体"/>
                <w:bCs/>
                <w:sz w:val="21"/>
                <w:szCs w:val="21"/>
              </w:rPr>
              <w:t>分；每项实用新型专利得0.5分，最高得1分；每项外观专利得0.</w:t>
            </w:r>
            <w:r>
              <w:rPr>
                <w:rFonts w:ascii="宋体" w:hAnsi="宋体"/>
                <w:bCs/>
                <w:sz w:val="21"/>
                <w:szCs w:val="21"/>
              </w:rPr>
              <w:t>25</w:t>
            </w:r>
            <w:r>
              <w:rPr>
                <w:rFonts w:hint="eastAsia" w:ascii="宋体" w:hAnsi="宋体"/>
                <w:bCs/>
                <w:sz w:val="21"/>
                <w:szCs w:val="21"/>
              </w:rPr>
              <w:t>分，最高得</w:t>
            </w:r>
            <w:r>
              <w:rPr>
                <w:rFonts w:ascii="宋体" w:hAnsi="宋体"/>
                <w:bCs/>
                <w:sz w:val="21"/>
                <w:szCs w:val="21"/>
              </w:rPr>
              <w:t>0.5</w:t>
            </w:r>
            <w:r>
              <w:rPr>
                <w:rFonts w:hint="eastAsia" w:ascii="宋体" w:hAnsi="宋体"/>
                <w:bCs/>
                <w:sz w:val="21"/>
                <w:szCs w:val="21"/>
              </w:rPr>
              <w:t>分。提供专利证书复印件，本项目合计最高得</w:t>
            </w:r>
            <w:r>
              <w:rPr>
                <w:rFonts w:ascii="宋体" w:hAnsi="宋体"/>
                <w:bCs/>
                <w:sz w:val="21"/>
                <w:szCs w:val="21"/>
              </w:rPr>
              <w:t>2</w:t>
            </w:r>
            <w:r>
              <w:rPr>
                <w:rFonts w:hint="eastAsia" w:ascii="宋体" w:hAnsi="宋体"/>
                <w:bCs/>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60" w:type="dxa"/>
            <w:vAlign w:val="center"/>
          </w:tcPr>
          <w:p>
            <w:pPr>
              <w:spacing w:line="288" w:lineRule="auto"/>
              <w:jc w:val="center"/>
              <w:rPr>
                <w:rFonts w:ascii="宋体" w:hAnsi="宋体"/>
                <w:bCs/>
                <w:sz w:val="21"/>
                <w:szCs w:val="21"/>
              </w:rPr>
            </w:pPr>
            <w:r>
              <w:rPr>
                <w:rFonts w:hint="eastAsia" w:ascii="宋体" w:hAnsi="宋体"/>
                <w:bCs/>
                <w:sz w:val="21"/>
                <w:szCs w:val="21"/>
              </w:rPr>
              <w:t>生产设备</w:t>
            </w:r>
          </w:p>
        </w:tc>
        <w:tc>
          <w:tcPr>
            <w:tcW w:w="709" w:type="dxa"/>
            <w:vAlign w:val="center"/>
          </w:tcPr>
          <w:p>
            <w:pPr>
              <w:spacing w:line="288" w:lineRule="auto"/>
              <w:jc w:val="center"/>
              <w:rPr>
                <w:rFonts w:ascii="宋体" w:hAnsi="宋体"/>
                <w:bCs/>
                <w:sz w:val="21"/>
                <w:szCs w:val="21"/>
              </w:rPr>
            </w:pPr>
            <w:r>
              <w:rPr>
                <w:rFonts w:ascii="宋体" w:hAnsi="宋体"/>
                <w:bCs/>
                <w:sz w:val="21"/>
                <w:szCs w:val="21"/>
              </w:rPr>
              <w:t>2</w:t>
            </w:r>
          </w:p>
        </w:tc>
        <w:tc>
          <w:tcPr>
            <w:tcW w:w="7371" w:type="dxa"/>
            <w:vAlign w:val="center"/>
          </w:tcPr>
          <w:p>
            <w:pPr>
              <w:spacing w:line="288" w:lineRule="auto"/>
              <w:jc w:val="left"/>
              <w:rPr>
                <w:rFonts w:ascii="宋体" w:hAnsi="宋体"/>
                <w:bCs/>
                <w:sz w:val="21"/>
                <w:szCs w:val="21"/>
              </w:rPr>
            </w:pPr>
            <w:r>
              <w:rPr>
                <w:rFonts w:hint="eastAsia" w:ascii="宋体" w:hAnsi="宋体"/>
                <w:bCs/>
                <w:sz w:val="21"/>
                <w:szCs w:val="21"/>
              </w:rPr>
              <w:t>须提供生产厂家的核心专业生产设备（设备齐全、先进，包括但不限于P</w:t>
            </w:r>
            <w:r>
              <w:rPr>
                <w:rFonts w:ascii="宋体" w:hAnsi="宋体"/>
                <w:bCs/>
                <w:sz w:val="21"/>
                <w:szCs w:val="21"/>
              </w:rPr>
              <w:t>U</w:t>
            </w:r>
            <w:r>
              <w:rPr>
                <w:rFonts w:hint="eastAsia" w:ascii="宋体" w:hAnsi="宋体"/>
                <w:bCs/>
                <w:sz w:val="21"/>
                <w:szCs w:val="21"/>
              </w:rPr>
              <w:t>海绵发泡设备、金属冲压设备、机器人焊接设备、静电喷涂设备，UV漆喷涂生产线、产品测试设备）购置发票复印件 ，每项设备得0.5分，最高得</w:t>
            </w:r>
            <w:r>
              <w:rPr>
                <w:rFonts w:ascii="宋体" w:hAnsi="宋体"/>
                <w:bCs/>
                <w:sz w:val="21"/>
                <w:szCs w:val="21"/>
              </w:rPr>
              <w:t>2</w:t>
            </w:r>
            <w:r>
              <w:rPr>
                <w:rFonts w:hint="eastAsia" w:ascii="宋体" w:hAnsi="宋体"/>
                <w:bCs/>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1560" w:type="dxa"/>
            <w:vMerge w:val="restart"/>
            <w:vAlign w:val="center"/>
          </w:tcPr>
          <w:p>
            <w:pPr>
              <w:spacing w:line="288" w:lineRule="auto"/>
              <w:jc w:val="center"/>
              <w:rPr>
                <w:rFonts w:ascii="宋体" w:hAnsi="宋体"/>
                <w:bCs/>
                <w:sz w:val="21"/>
                <w:szCs w:val="21"/>
              </w:rPr>
            </w:pPr>
            <w:r>
              <w:rPr>
                <w:rFonts w:hint="eastAsia" w:ascii="宋体" w:hAnsi="宋体"/>
                <w:bCs/>
                <w:sz w:val="21"/>
                <w:szCs w:val="21"/>
              </w:rPr>
              <w:t>检测报告</w:t>
            </w:r>
          </w:p>
        </w:tc>
        <w:tc>
          <w:tcPr>
            <w:tcW w:w="709" w:type="dxa"/>
            <w:vAlign w:val="center"/>
          </w:tcPr>
          <w:p>
            <w:pPr>
              <w:spacing w:line="288" w:lineRule="auto"/>
              <w:jc w:val="center"/>
              <w:rPr>
                <w:rFonts w:ascii="宋体" w:hAnsi="宋体"/>
                <w:bCs/>
                <w:sz w:val="21"/>
                <w:szCs w:val="21"/>
              </w:rPr>
            </w:pPr>
            <w:r>
              <w:rPr>
                <w:rFonts w:ascii="宋体" w:hAnsi="宋体"/>
                <w:bCs/>
                <w:sz w:val="21"/>
                <w:szCs w:val="21"/>
              </w:rPr>
              <w:t>4</w:t>
            </w:r>
          </w:p>
        </w:tc>
        <w:tc>
          <w:tcPr>
            <w:tcW w:w="7371" w:type="dxa"/>
            <w:vAlign w:val="center"/>
          </w:tcPr>
          <w:p>
            <w:pPr>
              <w:spacing w:line="288" w:lineRule="auto"/>
              <w:jc w:val="left"/>
              <w:rPr>
                <w:rFonts w:ascii="宋体" w:hAnsi="宋体"/>
                <w:bCs/>
                <w:sz w:val="21"/>
                <w:szCs w:val="21"/>
              </w:rPr>
            </w:pPr>
            <w:r>
              <w:rPr>
                <w:rFonts w:hint="eastAsia" w:ascii="宋体" w:hAnsi="宋体"/>
                <w:bCs/>
                <w:sz w:val="21"/>
                <w:szCs w:val="21"/>
              </w:rPr>
              <w:t>须提供符合核心技术性能要求的与采购标的同品类（如桌、椅、柜、架、沙发等）成品检测报告（一年内）3份。</w:t>
            </w:r>
          </w:p>
          <w:p>
            <w:pPr>
              <w:spacing w:line="288" w:lineRule="auto"/>
              <w:jc w:val="left"/>
              <w:rPr>
                <w:rFonts w:ascii="宋体" w:hAnsi="宋体"/>
                <w:bCs/>
                <w:sz w:val="21"/>
                <w:szCs w:val="21"/>
              </w:rPr>
            </w:pPr>
            <w:r>
              <w:rPr>
                <w:rFonts w:hint="eastAsia" w:ascii="宋体" w:hAnsi="宋体"/>
                <w:bCs/>
                <w:sz w:val="21"/>
                <w:szCs w:val="21"/>
              </w:rPr>
              <w:t>每个品类的核心技术指标评分内容如下：</w:t>
            </w:r>
          </w:p>
          <w:p>
            <w:pPr>
              <w:spacing w:line="288" w:lineRule="auto"/>
              <w:jc w:val="left"/>
              <w:rPr>
                <w:rFonts w:ascii="宋体" w:hAnsi="宋体"/>
                <w:bCs/>
                <w:sz w:val="21"/>
                <w:szCs w:val="21"/>
              </w:rPr>
            </w:pPr>
            <w:r>
              <w:rPr>
                <w:rFonts w:hint="eastAsia" w:ascii="宋体" w:hAnsi="宋体"/>
                <w:bCs/>
                <w:sz w:val="21"/>
                <w:szCs w:val="21"/>
              </w:rPr>
              <w:t>1.力学性能(稳定性全项、符合采购需求的强度及耐久性全项），符合得1分,不符合不得分；</w:t>
            </w:r>
          </w:p>
          <w:p>
            <w:pPr>
              <w:spacing w:line="288" w:lineRule="auto"/>
              <w:jc w:val="left"/>
              <w:rPr>
                <w:rFonts w:ascii="宋体" w:hAnsi="宋体"/>
                <w:bCs/>
                <w:sz w:val="21"/>
                <w:szCs w:val="21"/>
              </w:rPr>
            </w:pPr>
            <w:r>
              <w:rPr>
                <w:rFonts w:hint="eastAsia" w:ascii="宋体" w:hAnsi="宋体"/>
                <w:bCs/>
                <w:sz w:val="21"/>
                <w:szCs w:val="21"/>
              </w:rPr>
              <w:t>2.产品涉及的表面理化性能（如：漆膜、软硬质覆面、金属件、封边条表面胶合强度等），符合得0.5分，不符合不得分；</w:t>
            </w:r>
          </w:p>
          <w:p>
            <w:pPr>
              <w:spacing w:line="288" w:lineRule="auto"/>
              <w:jc w:val="left"/>
              <w:rPr>
                <w:rFonts w:ascii="宋体" w:hAnsi="宋体"/>
                <w:bCs/>
                <w:sz w:val="21"/>
                <w:szCs w:val="21"/>
              </w:rPr>
            </w:pPr>
            <w:r>
              <w:rPr>
                <w:rFonts w:hint="eastAsia" w:ascii="宋体" w:hAnsi="宋体"/>
                <w:bCs/>
                <w:sz w:val="21"/>
                <w:szCs w:val="21"/>
              </w:rPr>
              <w:t>3.甲醛释放量按对应的国家标准执行评分（选取两项中的其中一项）：</w:t>
            </w:r>
          </w:p>
          <w:p>
            <w:pPr>
              <w:spacing w:line="288" w:lineRule="auto"/>
              <w:jc w:val="left"/>
              <w:rPr>
                <w:rFonts w:ascii="宋体" w:hAnsi="宋体"/>
                <w:bCs/>
                <w:sz w:val="21"/>
                <w:szCs w:val="21"/>
              </w:rPr>
            </w:pPr>
            <w:r>
              <w:rPr>
                <w:rFonts w:hint="eastAsia" w:ascii="宋体" w:hAnsi="宋体"/>
                <w:bCs/>
                <w:sz w:val="21"/>
                <w:szCs w:val="21"/>
              </w:rPr>
              <w:t>（1）按GB 18580-2017执行，甲醛释放量≤0.05mg/m3 得1.5分,0.05（不含）～0.124mg/m3 得1分；</w:t>
            </w:r>
          </w:p>
          <w:p>
            <w:pPr>
              <w:spacing w:line="288" w:lineRule="auto"/>
              <w:jc w:val="left"/>
              <w:rPr>
                <w:rFonts w:ascii="宋体" w:hAnsi="宋体"/>
                <w:bCs/>
                <w:sz w:val="21"/>
                <w:szCs w:val="21"/>
              </w:rPr>
            </w:pPr>
            <w:r>
              <w:rPr>
                <w:rFonts w:hint="eastAsia" w:ascii="宋体" w:hAnsi="宋体"/>
                <w:bCs/>
                <w:sz w:val="21"/>
                <w:szCs w:val="21"/>
              </w:rPr>
              <w:t>（2）按GB 18584-2001执行，甲醛释放量≤0.5mg/L 得1.5分,0.5（不含）～1.5mg/L 得1分。</w:t>
            </w:r>
          </w:p>
          <w:p>
            <w:pPr>
              <w:spacing w:line="288" w:lineRule="auto"/>
              <w:jc w:val="left"/>
              <w:rPr>
                <w:rFonts w:ascii="宋体" w:hAnsi="宋体"/>
                <w:bCs/>
                <w:sz w:val="21"/>
                <w:szCs w:val="21"/>
              </w:rPr>
            </w:pPr>
            <w:r>
              <w:rPr>
                <w:rFonts w:hint="eastAsia" w:ascii="宋体" w:hAnsi="宋体"/>
                <w:bCs/>
                <w:sz w:val="21"/>
                <w:szCs w:val="21"/>
              </w:rPr>
              <w:t>4.除第3项所涉及的甲醛释放量以外的安全性能和有害物质限量 ，符合得1分，不符合不得分。</w:t>
            </w:r>
          </w:p>
          <w:p>
            <w:pPr>
              <w:spacing w:line="288" w:lineRule="auto"/>
              <w:jc w:val="left"/>
              <w:rPr>
                <w:rFonts w:ascii="宋体" w:hAnsi="宋体"/>
                <w:bCs/>
                <w:sz w:val="21"/>
                <w:szCs w:val="21"/>
              </w:rPr>
            </w:pPr>
            <w:r>
              <w:rPr>
                <w:rFonts w:hint="eastAsia" w:ascii="宋体" w:hAnsi="宋体"/>
                <w:bCs/>
                <w:sz w:val="21"/>
                <w:szCs w:val="21"/>
              </w:rPr>
              <w:t>备注：出具的检测报告必须由具备家具成品及其原辅材料检测能力并通过国家计量认证 （CMA资质）的第三方检测机构提供。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1560" w:type="dxa"/>
            <w:vMerge w:val="continue"/>
            <w:vAlign w:val="center"/>
          </w:tcPr>
          <w:p>
            <w:pPr>
              <w:spacing w:line="288" w:lineRule="auto"/>
              <w:jc w:val="center"/>
              <w:rPr>
                <w:rFonts w:ascii="宋体" w:hAnsi="宋体"/>
                <w:bCs/>
                <w:sz w:val="21"/>
                <w:szCs w:val="21"/>
              </w:rPr>
            </w:pPr>
          </w:p>
        </w:tc>
        <w:tc>
          <w:tcPr>
            <w:tcW w:w="709" w:type="dxa"/>
            <w:vAlign w:val="center"/>
          </w:tcPr>
          <w:p>
            <w:pPr>
              <w:spacing w:line="288" w:lineRule="auto"/>
              <w:jc w:val="center"/>
              <w:rPr>
                <w:rFonts w:ascii="宋体" w:hAnsi="宋体"/>
                <w:bCs/>
                <w:sz w:val="21"/>
                <w:szCs w:val="21"/>
              </w:rPr>
            </w:pPr>
            <w:r>
              <w:rPr>
                <w:rFonts w:ascii="宋体" w:hAnsi="宋体"/>
                <w:bCs/>
                <w:sz w:val="21"/>
                <w:szCs w:val="21"/>
              </w:rPr>
              <w:t>3</w:t>
            </w:r>
          </w:p>
        </w:tc>
        <w:tc>
          <w:tcPr>
            <w:tcW w:w="7371" w:type="dxa"/>
            <w:vAlign w:val="center"/>
          </w:tcPr>
          <w:p>
            <w:pPr>
              <w:spacing w:line="288" w:lineRule="auto"/>
              <w:jc w:val="left"/>
              <w:rPr>
                <w:rFonts w:ascii="宋体" w:hAnsi="宋体"/>
                <w:bCs/>
                <w:sz w:val="21"/>
                <w:szCs w:val="21"/>
              </w:rPr>
            </w:pPr>
            <w:r>
              <w:rPr>
                <w:rFonts w:hint="eastAsia" w:ascii="宋体" w:hAnsi="宋体"/>
                <w:bCs/>
                <w:sz w:val="21"/>
                <w:szCs w:val="21"/>
              </w:rPr>
              <w:t>须提供符合国家标准或行业标准要求的主要原材料（如人造板、木材、皮革、海绵、面料、五金、封边条、涂料、胶水、塑料件等）的检测报告（一年内）。每提供一个种类的原材料检测报告，得1分，最高得3分。</w:t>
            </w:r>
          </w:p>
          <w:p>
            <w:pPr>
              <w:spacing w:line="288" w:lineRule="auto"/>
              <w:jc w:val="left"/>
              <w:rPr>
                <w:rFonts w:ascii="宋体" w:hAnsi="宋体"/>
                <w:bCs/>
                <w:sz w:val="21"/>
                <w:szCs w:val="21"/>
              </w:rPr>
            </w:pPr>
            <w:r>
              <w:rPr>
                <w:rFonts w:hint="eastAsia" w:ascii="宋体" w:hAnsi="宋体"/>
                <w:bCs/>
                <w:sz w:val="21"/>
                <w:szCs w:val="21"/>
              </w:rPr>
              <w:t>原材料供应商提供符合上述要求的检测报告也可采用 ，但必须提供供应商购买对应原材料的发票复印件（一年内）。</w:t>
            </w:r>
          </w:p>
          <w:p>
            <w:pPr>
              <w:spacing w:line="288" w:lineRule="auto"/>
              <w:jc w:val="left"/>
              <w:rPr>
                <w:rFonts w:ascii="宋体" w:hAnsi="宋体"/>
                <w:bCs/>
                <w:sz w:val="21"/>
                <w:szCs w:val="21"/>
              </w:rPr>
            </w:pPr>
            <w:r>
              <w:rPr>
                <w:rFonts w:hint="eastAsia" w:ascii="宋体" w:hAnsi="宋体"/>
                <w:bCs/>
                <w:sz w:val="21"/>
                <w:szCs w:val="21"/>
              </w:rPr>
              <w:t>备注：出具的检测报告必须由具备家具成品及其原辅材料检测能力并通过国家计量认证 （CMA资质）的第三方检测机构提供。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1560" w:type="dxa"/>
            <w:vAlign w:val="center"/>
          </w:tcPr>
          <w:p>
            <w:pPr>
              <w:spacing w:line="288" w:lineRule="auto"/>
              <w:jc w:val="center"/>
              <w:rPr>
                <w:rFonts w:ascii="宋体" w:hAnsi="宋体"/>
                <w:bCs/>
                <w:sz w:val="21"/>
                <w:szCs w:val="21"/>
              </w:rPr>
            </w:pPr>
            <w:r>
              <w:rPr>
                <w:rFonts w:hint="eastAsia" w:ascii="宋体" w:hAnsi="宋体"/>
                <w:bCs/>
                <w:sz w:val="21"/>
                <w:szCs w:val="21"/>
              </w:rPr>
              <w:t>响应程度</w:t>
            </w:r>
          </w:p>
        </w:tc>
        <w:tc>
          <w:tcPr>
            <w:tcW w:w="709" w:type="dxa"/>
            <w:vAlign w:val="center"/>
          </w:tcPr>
          <w:p>
            <w:pPr>
              <w:spacing w:line="288" w:lineRule="auto"/>
              <w:jc w:val="center"/>
              <w:rPr>
                <w:rFonts w:ascii="宋体" w:hAnsi="宋体"/>
                <w:bCs/>
                <w:sz w:val="21"/>
                <w:szCs w:val="21"/>
              </w:rPr>
            </w:pPr>
            <w:r>
              <w:rPr>
                <w:rFonts w:hint="eastAsia" w:ascii="宋体" w:hAnsi="宋体"/>
                <w:bCs/>
                <w:sz w:val="21"/>
                <w:szCs w:val="21"/>
              </w:rPr>
              <w:t>1</w:t>
            </w:r>
          </w:p>
        </w:tc>
        <w:tc>
          <w:tcPr>
            <w:tcW w:w="7371" w:type="dxa"/>
            <w:vAlign w:val="center"/>
          </w:tcPr>
          <w:p>
            <w:pPr>
              <w:spacing w:line="288" w:lineRule="auto"/>
              <w:jc w:val="left"/>
              <w:rPr>
                <w:rFonts w:ascii="宋体" w:hAnsi="宋体"/>
                <w:bCs/>
                <w:sz w:val="21"/>
                <w:szCs w:val="21"/>
              </w:rPr>
            </w:pPr>
            <w:r>
              <w:rPr>
                <w:rFonts w:hint="eastAsia" w:ascii="宋体" w:hAnsi="宋体"/>
                <w:bCs/>
                <w:sz w:val="21"/>
                <w:szCs w:val="21"/>
              </w:rPr>
              <w:t>其余技术规格响应情况。除核心性能技术指标外的其余技术规格均满足得 1分，每一项负偏离扣0.5分，扣完为止。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560" w:type="dxa"/>
            <w:vMerge w:val="restart"/>
            <w:vAlign w:val="center"/>
          </w:tcPr>
          <w:p>
            <w:pPr>
              <w:spacing w:line="288" w:lineRule="auto"/>
              <w:jc w:val="center"/>
              <w:rPr>
                <w:rFonts w:ascii="宋体" w:hAnsi="宋体"/>
                <w:bCs/>
                <w:sz w:val="21"/>
                <w:szCs w:val="21"/>
              </w:rPr>
            </w:pPr>
            <w:r>
              <w:rPr>
                <w:rFonts w:hint="eastAsia" w:ascii="宋体" w:hAnsi="宋体"/>
                <w:bCs/>
                <w:sz w:val="21"/>
                <w:szCs w:val="21"/>
              </w:rPr>
              <w:t>实施方案</w:t>
            </w:r>
          </w:p>
        </w:tc>
        <w:tc>
          <w:tcPr>
            <w:tcW w:w="709" w:type="dxa"/>
          </w:tcPr>
          <w:p>
            <w:pPr>
              <w:pStyle w:val="68"/>
              <w:spacing w:before="190"/>
              <w:ind w:left="32"/>
              <w:jc w:val="center"/>
              <w:rPr>
                <w:rFonts w:hint="eastAsia" w:eastAsia="宋体"/>
                <w:bCs/>
                <w:sz w:val="21"/>
                <w:szCs w:val="21"/>
                <w:lang w:eastAsia="zh-CN"/>
              </w:rPr>
            </w:pPr>
            <w:r>
              <w:rPr>
                <w:rFonts w:hint="eastAsia"/>
                <w:sz w:val="21"/>
                <w:szCs w:val="21"/>
                <w:lang w:val="en-US" w:eastAsia="zh-CN"/>
              </w:rPr>
              <w:t>2</w:t>
            </w:r>
          </w:p>
        </w:tc>
        <w:tc>
          <w:tcPr>
            <w:tcW w:w="7371" w:type="dxa"/>
          </w:tcPr>
          <w:p>
            <w:pPr>
              <w:pStyle w:val="68"/>
              <w:spacing w:before="64" w:line="230" w:lineRule="auto"/>
              <w:ind w:right="328"/>
              <w:rPr>
                <w:bCs/>
                <w:sz w:val="21"/>
                <w:szCs w:val="21"/>
              </w:rPr>
            </w:pPr>
            <w:r>
              <w:rPr>
                <w:sz w:val="21"/>
                <w:szCs w:val="21"/>
              </w:rPr>
              <w:t>技术团队履历及能力说明，须提供项目负责人、专业技术人员的资格证（如有）、职称证明（如有）和社保证明</w:t>
            </w:r>
            <w:r>
              <w:rPr>
                <w:rFonts w:hint="eastAsia"/>
                <w:sz w:val="21"/>
                <w:szCs w:val="21"/>
              </w:rPr>
              <w:t>（近六个月内）</w:t>
            </w:r>
            <w:r>
              <w:rPr>
                <w:sz w:val="21"/>
                <w:szCs w:val="21"/>
              </w:rPr>
              <w:t>，由评审小组判定评分，最高得</w:t>
            </w:r>
            <w:r>
              <w:rPr>
                <w:rFonts w:hint="eastAsia"/>
                <w:sz w:val="21"/>
                <w:szCs w:val="21"/>
                <w:lang w:val="en-US" w:eastAsia="zh-CN"/>
              </w:rPr>
              <w:t>2</w:t>
            </w:r>
            <w:r>
              <w:rPr>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560" w:type="dxa"/>
            <w:vMerge w:val="continue"/>
            <w:vAlign w:val="center"/>
          </w:tcPr>
          <w:p>
            <w:pPr>
              <w:spacing w:line="288" w:lineRule="auto"/>
              <w:jc w:val="center"/>
              <w:rPr>
                <w:rFonts w:ascii="宋体" w:hAnsi="宋体"/>
                <w:bCs/>
                <w:sz w:val="21"/>
                <w:szCs w:val="21"/>
              </w:rPr>
            </w:pPr>
          </w:p>
        </w:tc>
        <w:tc>
          <w:tcPr>
            <w:tcW w:w="709" w:type="dxa"/>
          </w:tcPr>
          <w:p>
            <w:pPr>
              <w:pStyle w:val="68"/>
              <w:spacing w:before="190"/>
              <w:ind w:left="32"/>
              <w:jc w:val="center"/>
              <w:rPr>
                <w:rFonts w:hint="eastAsia" w:eastAsia="宋体"/>
                <w:bCs/>
                <w:sz w:val="21"/>
                <w:szCs w:val="21"/>
                <w:lang w:val="en-US" w:eastAsia="zh-CN"/>
              </w:rPr>
            </w:pPr>
            <w:r>
              <w:rPr>
                <w:rFonts w:hint="eastAsia"/>
                <w:sz w:val="21"/>
                <w:szCs w:val="21"/>
                <w:lang w:val="en-US" w:eastAsia="zh-CN"/>
              </w:rPr>
              <w:t>2</w:t>
            </w:r>
          </w:p>
        </w:tc>
        <w:tc>
          <w:tcPr>
            <w:tcW w:w="7371" w:type="dxa"/>
          </w:tcPr>
          <w:p>
            <w:pPr>
              <w:pStyle w:val="68"/>
              <w:spacing w:before="62" w:line="230" w:lineRule="auto"/>
              <w:ind w:right="88"/>
              <w:rPr>
                <w:bCs/>
                <w:sz w:val="21"/>
                <w:szCs w:val="21"/>
              </w:rPr>
            </w:pPr>
            <w:r>
              <w:rPr>
                <w:spacing w:val="-1"/>
                <w:sz w:val="21"/>
                <w:szCs w:val="21"/>
              </w:rPr>
              <w:t xml:space="preserve">项目实施规划方案，提出合理的项目整体实施方案，能按照项目分解节点，并可跟踪实施。根据供应商提供的方案能否满足采购需求， </w:t>
            </w:r>
            <w:r>
              <w:rPr>
                <w:sz w:val="21"/>
                <w:szCs w:val="21"/>
              </w:rPr>
              <w:t>由评审小组判定评分，最高得</w:t>
            </w:r>
            <w:r>
              <w:rPr>
                <w:rFonts w:hint="eastAsia"/>
                <w:spacing w:val="3"/>
                <w:sz w:val="21"/>
                <w:szCs w:val="21"/>
                <w:lang w:val="en-US" w:eastAsia="zh-CN"/>
              </w:rPr>
              <w:t>2</w:t>
            </w:r>
            <w:r>
              <w:rPr>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560" w:type="dxa"/>
            <w:vMerge w:val="continue"/>
            <w:vAlign w:val="center"/>
          </w:tcPr>
          <w:p>
            <w:pPr>
              <w:spacing w:line="288" w:lineRule="auto"/>
              <w:jc w:val="center"/>
              <w:rPr>
                <w:rFonts w:ascii="宋体" w:hAnsi="宋体"/>
                <w:bCs/>
                <w:sz w:val="21"/>
                <w:szCs w:val="21"/>
              </w:rPr>
            </w:pPr>
          </w:p>
        </w:tc>
        <w:tc>
          <w:tcPr>
            <w:tcW w:w="709" w:type="dxa"/>
          </w:tcPr>
          <w:p>
            <w:pPr>
              <w:pStyle w:val="68"/>
              <w:spacing w:before="190"/>
              <w:ind w:left="32"/>
              <w:jc w:val="center"/>
              <w:rPr>
                <w:rFonts w:hint="eastAsia" w:eastAsia="宋体"/>
                <w:bCs/>
                <w:sz w:val="21"/>
                <w:szCs w:val="21"/>
                <w:lang w:eastAsia="zh-CN"/>
              </w:rPr>
            </w:pPr>
            <w:r>
              <w:rPr>
                <w:rFonts w:hint="eastAsia"/>
                <w:sz w:val="21"/>
                <w:szCs w:val="21"/>
                <w:lang w:val="en-US" w:eastAsia="zh-CN"/>
              </w:rPr>
              <w:t>2</w:t>
            </w:r>
          </w:p>
        </w:tc>
        <w:tc>
          <w:tcPr>
            <w:tcW w:w="7371" w:type="dxa"/>
          </w:tcPr>
          <w:p>
            <w:pPr>
              <w:pStyle w:val="68"/>
              <w:spacing w:before="60" w:line="232" w:lineRule="auto"/>
              <w:ind w:right="88"/>
              <w:rPr>
                <w:bCs/>
                <w:sz w:val="21"/>
                <w:szCs w:val="21"/>
              </w:rPr>
            </w:pPr>
            <w:r>
              <w:rPr>
                <w:sz w:val="21"/>
                <w:szCs w:val="21"/>
              </w:rPr>
              <w:t>生产实施方案，要具备生产能力，在规定的时间内有计划的完成项目需求产品的生产装配 。根据供应商提供的方案能否满足采购需求， 由评审小组判定评分，最高得</w:t>
            </w:r>
            <w:r>
              <w:rPr>
                <w:rFonts w:hint="eastAsia"/>
                <w:sz w:val="21"/>
                <w:szCs w:val="21"/>
                <w:lang w:val="en-US" w:eastAsia="zh-CN"/>
              </w:rPr>
              <w:t>2</w:t>
            </w:r>
            <w:r>
              <w:rPr>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560" w:type="dxa"/>
            <w:vMerge w:val="continue"/>
            <w:vAlign w:val="center"/>
          </w:tcPr>
          <w:p>
            <w:pPr>
              <w:spacing w:line="288" w:lineRule="auto"/>
              <w:jc w:val="left"/>
              <w:rPr>
                <w:rFonts w:ascii="宋体" w:hAnsi="宋体"/>
                <w:bCs/>
                <w:sz w:val="21"/>
                <w:szCs w:val="21"/>
              </w:rPr>
            </w:pPr>
          </w:p>
        </w:tc>
        <w:tc>
          <w:tcPr>
            <w:tcW w:w="709" w:type="dxa"/>
          </w:tcPr>
          <w:p>
            <w:pPr>
              <w:pStyle w:val="68"/>
              <w:spacing w:before="190"/>
              <w:ind w:left="32"/>
              <w:jc w:val="center"/>
              <w:rPr>
                <w:rFonts w:hint="eastAsia" w:eastAsia="宋体"/>
                <w:bCs/>
                <w:sz w:val="21"/>
                <w:szCs w:val="21"/>
                <w:lang w:eastAsia="zh-CN"/>
              </w:rPr>
            </w:pPr>
            <w:r>
              <w:rPr>
                <w:rFonts w:hint="eastAsia"/>
                <w:sz w:val="21"/>
                <w:szCs w:val="21"/>
                <w:lang w:val="en-US" w:eastAsia="zh-CN"/>
              </w:rPr>
              <w:t>2</w:t>
            </w:r>
          </w:p>
        </w:tc>
        <w:tc>
          <w:tcPr>
            <w:tcW w:w="7371" w:type="dxa"/>
          </w:tcPr>
          <w:p>
            <w:pPr>
              <w:pStyle w:val="68"/>
              <w:spacing w:before="64" w:line="230" w:lineRule="auto"/>
              <w:ind w:right="34"/>
              <w:rPr>
                <w:bCs/>
                <w:sz w:val="21"/>
                <w:szCs w:val="21"/>
              </w:rPr>
            </w:pPr>
            <w:r>
              <w:rPr>
                <w:sz w:val="21"/>
                <w:szCs w:val="21"/>
              </w:rPr>
              <w:t>品质管理管控过程，有独立品管部门和专门品管人员，确保产品生产过程中的质量控制完善。由评审小组对响应方案评审后评分，最高得</w:t>
            </w:r>
            <w:r>
              <w:rPr>
                <w:rFonts w:hint="eastAsia"/>
                <w:sz w:val="21"/>
                <w:szCs w:val="21"/>
                <w:lang w:val="en-US" w:eastAsia="zh-CN"/>
              </w:rPr>
              <w:t>2</w:t>
            </w:r>
            <w:r>
              <w:rPr>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560" w:type="dxa"/>
            <w:vMerge w:val="continue"/>
            <w:vAlign w:val="center"/>
          </w:tcPr>
          <w:p>
            <w:pPr>
              <w:spacing w:line="288" w:lineRule="auto"/>
              <w:jc w:val="left"/>
              <w:rPr>
                <w:rFonts w:ascii="宋体" w:hAnsi="宋体"/>
                <w:bCs/>
                <w:sz w:val="21"/>
                <w:szCs w:val="21"/>
              </w:rPr>
            </w:pPr>
          </w:p>
        </w:tc>
        <w:tc>
          <w:tcPr>
            <w:tcW w:w="709" w:type="dxa"/>
          </w:tcPr>
          <w:p>
            <w:pPr>
              <w:pStyle w:val="68"/>
              <w:spacing w:before="190"/>
              <w:ind w:left="32"/>
              <w:jc w:val="center"/>
              <w:rPr>
                <w:rFonts w:hint="eastAsia" w:eastAsia="宋体"/>
                <w:bCs/>
                <w:sz w:val="21"/>
                <w:szCs w:val="21"/>
                <w:lang w:eastAsia="zh-CN"/>
              </w:rPr>
            </w:pPr>
            <w:r>
              <w:rPr>
                <w:rFonts w:hint="eastAsia"/>
                <w:sz w:val="21"/>
                <w:szCs w:val="21"/>
                <w:lang w:val="en-US" w:eastAsia="zh-CN"/>
              </w:rPr>
              <w:t>2</w:t>
            </w:r>
          </w:p>
        </w:tc>
        <w:tc>
          <w:tcPr>
            <w:tcW w:w="7371" w:type="dxa"/>
          </w:tcPr>
          <w:p>
            <w:pPr>
              <w:pStyle w:val="68"/>
              <w:spacing w:before="62" w:line="230" w:lineRule="auto"/>
              <w:ind w:right="41"/>
              <w:rPr>
                <w:sz w:val="21"/>
                <w:szCs w:val="21"/>
              </w:rPr>
            </w:pPr>
            <w:r>
              <w:rPr>
                <w:sz w:val="21"/>
                <w:szCs w:val="21"/>
              </w:rPr>
              <w:t>安装服务实施方案，安装方案的制定，根据货物交付时间节点，落实送货安装时间和人员安排，确保按期交付使用。根据供应商提供的方案能否满足采购需求，由评审小组判定评分，最高得</w:t>
            </w:r>
            <w:r>
              <w:rPr>
                <w:rFonts w:hint="eastAsia"/>
                <w:sz w:val="21"/>
                <w:szCs w:val="21"/>
                <w:lang w:val="en-US" w:eastAsia="zh-CN"/>
              </w:rPr>
              <w:t>2</w:t>
            </w:r>
            <w:r>
              <w:rPr>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560" w:type="dxa"/>
            <w:vMerge w:val="restart"/>
            <w:vAlign w:val="center"/>
          </w:tcPr>
          <w:p>
            <w:pPr>
              <w:spacing w:line="288" w:lineRule="auto"/>
              <w:jc w:val="center"/>
              <w:rPr>
                <w:rFonts w:ascii="宋体" w:hAnsi="宋体"/>
                <w:bCs/>
                <w:sz w:val="21"/>
                <w:szCs w:val="21"/>
              </w:rPr>
            </w:pPr>
            <w:r>
              <w:rPr>
                <w:rFonts w:hint="eastAsia" w:ascii="宋体" w:hAnsi="宋体"/>
                <w:bCs/>
                <w:sz w:val="21"/>
                <w:szCs w:val="21"/>
              </w:rPr>
              <w:t>售后服务</w:t>
            </w:r>
          </w:p>
        </w:tc>
        <w:tc>
          <w:tcPr>
            <w:tcW w:w="709" w:type="dxa"/>
            <w:vAlign w:val="center"/>
          </w:tcPr>
          <w:p>
            <w:pPr>
              <w:spacing w:line="288" w:lineRule="auto"/>
              <w:jc w:val="center"/>
              <w:rPr>
                <w:rFonts w:ascii="宋体" w:hAnsi="宋体"/>
                <w:bCs/>
                <w:sz w:val="21"/>
                <w:szCs w:val="21"/>
              </w:rPr>
            </w:pPr>
            <w:r>
              <w:rPr>
                <w:rFonts w:ascii="宋体" w:hAnsi="宋体"/>
                <w:bCs/>
                <w:sz w:val="21"/>
                <w:szCs w:val="21"/>
              </w:rPr>
              <w:t>2</w:t>
            </w:r>
          </w:p>
        </w:tc>
        <w:tc>
          <w:tcPr>
            <w:tcW w:w="7371" w:type="dxa"/>
            <w:vAlign w:val="center"/>
          </w:tcPr>
          <w:p>
            <w:pPr>
              <w:pStyle w:val="68"/>
              <w:spacing w:before="62" w:line="230" w:lineRule="auto"/>
              <w:ind w:right="41"/>
              <w:rPr>
                <w:sz w:val="21"/>
                <w:szCs w:val="21"/>
              </w:rPr>
            </w:pPr>
            <w:r>
              <w:rPr>
                <w:rFonts w:hint="eastAsia"/>
                <w:sz w:val="21"/>
                <w:szCs w:val="21"/>
              </w:rPr>
              <w:t>提供产品5年质量保证期（5年内免费维修，不能维修免费更换），超过5年的每一年加0.5分，最高得2分。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560" w:type="dxa"/>
            <w:vMerge w:val="continue"/>
            <w:vAlign w:val="center"/>
          </w:tcPr>
          <w:p>
            <w:pPr>
              <w:spacing w:line="288" w:lineRule="auto"/>
              <w:jc w:val="center"/>
              <w:rPr>
                <w:rFonts w:ascii="宋体" w:hAnsi="宋体"/>
                <w:bCs/>
                <w:sz w:val="21"/>
                <w:szCs w:val="21"/>
              </w:rPr>
            </w:pPr>
          </w:p>
        </w:tc>
        <w:tc>
          <w:tcPr>
            <w:tcW w:w="709" w:type="dxa"/>
            <w:vAlign w:val="center"/>
          </w:tcPr>
          <w:p>
            <w:pPr>
              <w:spacing w:line="288" w:lineRule="auto"/>
              <w:jc w:val="center"/>
              <w:rPr>
                <w:rFonts w:ascii="宋体" w:hAnsi="宋体"/>
                <w:bCs/>
                <w:sz w:val="21"/>
                <w:szCs w:val="21"/>
              </w:rPr>
            </w:pPr>
            <w:r>
              <w:rPr>
                <w:rFonts w:ascii="宋体" w:hAnsi="宋体"/>
                <w:bCs/>
                <w:sz w:val="21"/>
                <w:szCs w:val="21"/>
              </w:rPr>
              <w:t>1</w:t>
            </w:r>
          </w:p>
        </w:tc>
        <w:tc>
          <w:tcPr>
            <w:tcW w:w="7371" w:type="dxa"/>
            <w:vAlign w:val="center"/>
          </w:tcPr>
          <w:p>
            <w:pPr>
              <w:spacing w:line="288" w:lineRule="auto"/>
              <w:jc w:val="left"/>
              <w:rPr>
                <w:rFonts w:ascii="宋体" w:hAnsi="宋体"/>
                <w:bCs/>
                <w:sz w:val="21"/>
                <w:szCs w:val="21"/>
              </w:rPr>
            </w:pPr>
            <w:r>
              <w:rPr>
                <w:rFonts w:ascii="宋体" w:hAnsi="宋体"/>
                <w:bCs/>
                <w:sz w:val="21"/>
                <w:szCs w:val="21"/>
              </w:rPr>
              <w:t>提供详细完整的“三包”措施及售后服务措施和方案（包括服务措施、产品质量保证、回访、技术培训等）。根据供应商提供的方案能否满足采购需求，由评审小组判定评分，最高得1分</w:t>
            </w:r>
            <w:r>
              <w:rPr>
                <w:rFonts w:hint="eastAsia" w:ascii="宋体" w:hAnsi="宋体"/>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560" w:type="dxa"/>
            <w:vAlign w:val="center"/>
          </w:tcPr>
          <w:p>
            <w:pPr>
              <w:spacing w:line="288" w:lineRule="auto"/>
              <w:jc w:val="center"/>
              <w:rPr>
                <w:rFonts w:ascii="宋体" w:hAnsi="宋体"/>
                <w:bCs/>
                <w:sz w:val="21"/>
                <w:szCs w:val="21"/>
              </w:rPr>
            </w:pPr>
            <w:r>
              <w:rPr>
                <w:rFonts w:hint="eastAsia" w:ascii="宋体" w:hAnsi="宋体"/>
                <w:bCs/>
                <w:sz w:val="21"/>
                <w:szCs w:val="21"/>
              </w:rPr>
              <w:t>合理化建议</w:t>
            </w:r>
          </w:p>
        </w:tc>
        <w:tc>
          <w:tcPr>
            <w:tcW w:w="709" w:type="dxa"/>
            <w:vAlign w:val="center"/>
          </w:tcPr>
          <w:p>
            <w:pPr>
              <w:spacing w:line="288" w:lineRule="auto"/>
              <w:jc w:val="center"/>
              <w:rPr>
                <w:rFonts w:ascii="宋体" w:hAnsi="宋体"/>
                <w:bCs/>
                <w:sz w:val="21"/>
                <w:szCs w:val="21"/>
              </w:rPr>
            </w:pPr>
            <w:r>
              <w:rPr>
                <w:rFonts w:hint="eastAsia" w:ascii="宋体" w:hAnsi="宋体"/>
                <w:bCs/>
                <w:sz w:val="21"/>
                <w:szCs w:val="21"/>
              </w:rPr>
              <w:t>1</w:t>
            </w:r>
          </w:p>
        </w:tc>
        <w:tc>
          <w:tcPr>
            <w:tcW w:w="7371" w:type="dxa"/>
            <w:vAlign w:val="center"/>
          </w:tcPr>
          <w:p>
            <w:pPr>
              <w:spacing w:line="288" w:lineRule="auto"/>
              <w:jc w:val="left"/>
              <w:rPr>
                <w:rFonts w:ascii="宋体" w:hAnsi="宋体"/>
                <w:bCs/>
                <w:sz w:val="21"/>
                <w:szCs w:val="21"/>
              </w:rPr>
            </w:pPr>
            <w:r>
              <w:rPr>
                <w:rFonts w:ascii="宋体" w:hAnsi="宋体"/>
                <w:bCs/>
                <w:sz w:val="21"/>
                <w:szCs w:val="21"/>
              </w:rPr>
              <w:t>本项目合理化建议及实质性优惠措施</w:t>
            </w:r>
            <w:r>
              <w:rPr>
                <w:rFonts w:hint="eastAsia" w:ascii="宋体" w:hAnsi="宋体"/>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560" w:type="dxa"/>
            <w:vMerge w:val="restart"/>
            <w:vAlign w:val="center"/>
          </w:tcPr>
          <w:p>
            <w:pPr>
              <w:spacing w:line="288" w:lineRule="auto"/>
              <w:jc w:val="center"/>
              <w:rPr>
                <w:rFonts w:ascii="宋体" w:hAnsi="宋体"/>
                <w:bCs/>
                <w:sz w:val="21"/>
                <w:szCs w:val="21"/>
              </w:rPr>
            </w:pPr>
            <w:r>
              <w:rPr>
                <w:rFonts w:hint="eastAsia" w:ascii="宋体" w:hAnsi="宋体"/>
                <w:bCs/>
                <w:sz w:val="21"/>
                <w:szCs w:val="21"/>
              </w:rPr>
              <w:t>样品分</w:t>
            </w:r>
          </w:p>
        </w:tc>
        <w:tc>
          <w:tcPr>
            <w:tcW w:w="8080" w:type="dxa"/>
            <w:gridSpan w:val="2"/>
            <w:vAlign w:val="center"/>
          </w:tcPr>
          <w:p>
            <w:pPr>
              <w:spacing w:line="288" w:lineRule="auto"/>
              <w:jc w:val="left"/>
              <w:rPr>
                <w:rFonts w:ascii="宋体" w:hAnsi="宋体"/>
                <w:bCs/>
                <w:sz w:val="21"/>
                <w:szCs w:val="21"/>
              </w:rPr>
            </w:pPr>
            <w:r>
              <w:rPr>
                <w:rFonts w:hint="eastAsia" w:ascii="宋体" w:hAnsi="宋体"/>
                <w:bCs/>
                <w:sz w:val="21"/>
                <w:szCs w:val="21"/>
              </w:rPr>
              <w:t>未提供样品的或样品种类不全的，严重偏离样品要求的，其样品分为零分。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1560" w:type="dxa"/>
            <w:vMerge w:val="continue"/>
            <w:vAlign w:val="center"/>
          </w:tcPr>
          <w:p>
            <w:pPr>
              <w:spacing w:line="288" w:lineRule="auto"/>
              <w:jc w:val="left"/>
              <w:rPr>
                <w:rFonts w:ascii="宋体" w:hAnsi="宋体"/>
                <w:bCs/>
                <w:sz w:val="21"/>
                <w:szCs w:val="21"/>
              </w:rPr>
            </w:pPr>
          </w:p>
        </w:tc>
        <w:tc>
          <w:tcPr>
            <w:tcW w:w="709" w:type="dxa"/>
            <w:vAlign w:val="center"/>
          </w:tcPr>
          <w:p>
            <w:pPr>
              <w:spacing w:line="288" w:lineRule="auto"/>
              <w:jc w:val="center"/>
              <w:rPr>
                <w:rFonts w:ascii="宋体" w:hAnsi="宋体"/>
                <w:bCs/>
                <w:sz w:val="21"/>
                <w:szCs w:val="21"/>
              </w:rPr>
            </w:pPr>
            <w:r>
              <w:rPr>
                <w:rFonts w:hint="eastAsia" w:ascii="宋体" w:hAnsi="宋体"/>
                <w:bCs/>
                <w:sz w:val="21"/>
                <w:szCs w:val="21"/>
              </w:rPr>
              <w:t>5</w:t>
            </w:r>
          </w:p>
        </w:tc>
        <w:tc>
          <w:tcPr>
            <w:tcW w:w="7371" w:type="dxa"/>
            <w:vAlign w:val="center"/>
          </w:tcPr>
          <w:p>
            <w:pPr>
              <w:jc w:val="left"/>
              <w:rPr>
                <w:rFonts w:ascii="宋体" w:hAnsi="宋体"/>
                <w:bCs/>
                <w:sz w:val="21"/>
                <w:szCs w:val="21"/>
              </w:rPr>
            </w:pPr>
            <w:r>
              <w:rPr>
                <w:rFonts w:hint="eastAsia" w:ascii="宋体" w:hAnsi="宋体"/>
                <w:bCs/>
                <w:sz w:val="21"/>
                <w:szCs w:val="21"/>
              </w:rPr>
              <w:t>产品主要尺寸、形状及位置公差（5分），包括但不限于以下内容：采购人有明确要求且明示的产品尺寸偏差控制在±3mm以内(测量工具：0～3m钢卷尺，精度1mm)。有一处达不到要求的扣1分，扣完为止</w:t>
            </w:r>
          </w:p>
          <w:p>
            <w:pPr>
              <w:spacing w:line="288" w:lineRule="auto"/>
              <w:jc w:val="left"/>
              <w:rPr>
                <w:rFonts w:ascii="宋体" w:hAnsi="宋体"/>
                <w:bCs/>
                <w:sz w:val="21"/>
                <w:szCs w:val="21"/>
              </w:rPr>
            </w:pPr>
            <w:r>
              <w:rPr>
                <w:rFonts w:hint="eastAsia" w:ascii="宋体" w:hAnsi="宋体"/>
                <w:bCs/>
                <w:sz w:val="21"/>
                <w:szCs w:val="21"/>
              </w:rPr>
              <w:t>备注：采购人可根据实际需求确定尺寸偏差范围。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1560" w:type="dxa"/>
            <w:vMerge w:val="continue"/>
            <w:vAlign w:val="center"/>
          </w:tcPr>
          <w:p>
            <w:pPr>
              <w:spacing w:line="288" w:lineRule="auto"/>
              <w:jc w:val="left"/>
              <w:rPr>
                <w:rFonts w:ascii="宋体" w:hAnsi="宋体"/>
                <w:bCs/>
                <w:sz w:val="21"/>
                <w:szCs w:val="21"/>
              </w:rPr>
            </w:pPr>
          </w:p>
        </w:tc>
        <w:tc>
          <w:tcPr>
            <w:tcW w:w="709" w:type="dxa"/>
            <w:vAlign w:val="center"/>
          </w:tcPr>
          <w:p>
            <w:pPr>
              <w:spacing w:line="288" w:lineRule="auto"/>
              <w:jc w:val="center"/>
              <w:rPr>
                <w:rFonts w:ascii="宋体" w:hAnsi="宋体"/>
                <w:bCs/>
                <w:sz w:val="21"/>
                <w:szCs w:val="21"/>
              </w:rPr>
            </w:pPr>
            <w:r>
              <w:rPr>
                <w:rFonts w:hint="eastAsia" w:ascii="宋体" w:hAnsi="宋体"/>
                <w:bCs/>
                <w:sz w:val="21"/>
                <w:szCs w:val="21"/>
              </w:rPr>
              <w:t>5</w:t>
            </w:r>
          </w:p>
        </w:tc>
        <w:tc>
          <w:tcPr>
            <w:tcW w:w="7371" w:type="dxa"/>
            <w:vAlign w:val="center"/>
          </w:tcPr>
          <w:p>
            <w:pPr>
              <w:spacing w:line="288" w:lineRule="auto"/>
              <w:jc w:val="left"/>
              <w:rPr>
                <w:rFonts w:ascii="宋体" w:hAnsi="宋体"/>
                <w:bCs/>
                <w:sz w:val="21"/>
                <w:szCs w:val="21"/>
              </w:rPr>
            </w:pPr>
            <w:r>
              <w:rPr>
                <w:rFonts w:hint="eastAsia" w:ascii="宋体" w:hAnsi="宋体"/>
                <w:bCs/>
                <w:sz w:val="21"/>
                <w:szCs w:val="21"/>
              </w:rPr>
              <w:t>材料要求（5分）：样品所选用板材、钢板、五金、封边条、木皮、皮革、面料、脚轮等主要原材料的材质与采购需求符合程度。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1560" w:type="dxa"/>
            <w:vMerge w:val="continue"/>
            <w:vAlign w:val="center"/>
          </w:tcPr>
          <w:p>
            <w:pPr>
              <w:spacing w:line="288" w:lineRule="auto"/>
              <w:jc w:val="left"/>
              <w:rPr>
                <w:rFonts w:ascii="宋体" w:hAnsi="宋体"/>
                <w:bCs/>
                <w:sz w:val="21"/>
                <w:szCs w:val="21"/>
              </w:rPr>
            </w:pPr>
          </w:p>
        </w:tc>
        <w:tc>
          <w:tcPr>
            <w:tcW w:w="709" w:type="dxa"/>
            <w:vAlign w:val="center"/>
          </w:tcPr>
          <w:p>
            <w:pPr>
              <w:spacing w:line="288" w:lineRule="auto"/>
              <w:jc w:val="center"/>
              <w:rPr>
                <w:rFonts w:ascii="宋体" w:hAnsi="宋体"/>
                <w:bCs/>
                <w:sz w:val="21"/>
                <w:szCs w:val="21"/>
              </w:rPr>
            </w:pPr>
            <w:r>
              <w:rPr>
                <w:rFonts w:hint="eastAsia" w:ascii="宋体" w:hAnsi="宋体"/>
                <w:bCs/>
                <w:sz w:val="21"/>
                <w:szCs w:val="21"/>
              </w:rPr>
              <w:t>5</w:t>
            </w:r>
          </w:p>
        </w:tc>
        <w:tc>
          <w:tcPr>
            <w:tcW w:w="7371" w:type="dxa"/>
            <w:vAlign w:val="center"/>
          </w:tcPr>
          <w:p>
            <w:pPr>
              <w:pStyle w:val="2"/>
              <w:rPr>
                <w:rFonts w:ascii="宋体" w:hAnsi="宋体"/>
                <w:bCs/>
                <w:sz w:val="21"/>
                <w:szCs w:val="21"/>
              </w:rPr>
            </w:pPr>
            <w:r>
              <w:rPr>
                <w:rFonts w:hint="eastAsia" w:ascii="宋体" w:hAnsi="宋体"/>
                <w:bCs/>
                <w:sz w:val="21"/>
                <w:szCs w:val="21"/>
              </w:rPr>
              <w:t>功能性要求（5分），包括但不限于以下内容：铰链、合页、反弹装置、吸合装置、滑轨、倾斜机构、升降机构、翻转机构、插销等部件，安装后应灵活使用；折叠机构：无非预期的自行折叠现象；家具锁锁定到位，开启应灵活；锁定脚轮的锁定装置完好，在开锁状态下应运动灵活；设计美观、实用，能够实现产品的整体使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1560" w:type="dxa"/>
            <w:vMerge w:val="continue"/>
            <w:vAlign w:val="center"/>
          </w:tcPr>
          <w:p>
            <w:pPr>
              <w:spacing w:line="288" w:lineRule="auto"/>
              <w:jc w:val="left"/>
              <w:rPr>
                <w:rFonts w:ascii="宋体" w:hAnsi="宋体"/>
                <w:bCs/>
                <w:sz w:val="21"/>
                <w:szCs w:val="21"/>
              </w:rPr>
            </w:pPr>
          </w:p>
        </w:tc>
        <w:tc>
          <w:tcPr>
            <w:tcW w:w="709" w:type="dxa"/>
            <w:vAlign w:val="center"/>
          </w:tcPr>
          <w:p>
            <w:pPr>
              <w:spacing w:line="288" w:lineRule="auto"/>
              <w:jc w:val="center"/>
              <w:rPr>
                <w:rFonts w:hint="default" w:ascii="宋体" w:hAnsi="宋体" w:eastAsia="宋体"/>
                <w:bCs/>
                <w:sz w:val="21"/>
                <w:szCs w:val="21"/>
                <w:lang w:val="en-US" w:eastAsia="zh-CN"/>
              </w:rPr>
            </w:pPr>
            <w:r>
              <w:rPr>
                <w:rFonts w:hint="eastAsia" w:ascii="宋体" w:hAnsi="宋体"/>
                <w:bCs/>
                <w:sz w:val="21"/>
                <w:szCs w:val="21"/>
                <w:lang w:val="en-US" w:eastAsia="zh-CN"/>
              </w:rPr>
              <w:t>20</w:t>
            </w:r>
          </w:p>
        </w:tc>
        <w:tc>
          <w:tcPr>
            <w:tcW w:w="7371" w:type="dxa"/>
            <w:vAlign w:val="center"/>
          </w:tcPr>
          <w:p>
            <w:pPr>
              <w:jc w:val="left"/>
              <w:rPr>
                <w:rFonts w:ascii="宋体" w:hAnsi="宋体"/>
                <w:bCs/>
                <w:sz w:val="21"/>
                <w:szCs w:val="21"/>
              </w:rPr>
            </w:pPr>
            <w:r>
              <w:rPr>
                <w:rFonts w:hint="eastAsia" w:ascii="宋体" w:hAnsi="宋体"/>
                <w:bCs/>
                <w:sz w:val="21"/>
                <w:szCs w:val="21"/>
              </w:rPr>
              <w:t>样品外观，包括但不限于以下内容：</w:t>
            </w:r>
          </w:p>
          <w:p>
            <w:pPr>
              <w:jc w:val="left"/>
              <w:rPr>
                <w:rFonts w:ascii="宋体" w:hAnsi="宋体"/>
                <w:bCs/>
                <w:sz w:val="21"/>
                <w:szCs w:val="21"/>
              </w:rPr>
            </w:pPr>
            <w:r>
              <w:rPr>
                <w:rFonts w:hint="eastAsia" w:ascii="宋体" w:hAnsi="宋体"/>
                <w:bCs/>
                <w:sz w:val="21"/>
                <w:szCs w:val="21"/>
              </w:rPr>
              <w:t>1.金属件（</w:t>
            </w:r>
            <w:r>
              <w:rPr>
                <w:rFonts w:hint="eastAsia" w:ascii="宋体" w:hAnsi="宋体"/>
                <w:bCs/>
                <w:sz w:val="21"/>
                <w:szCs w:val="21"/>
                <w:lang w:val="en-US" w:eastAsia="zh-CN"/>
              </w:rPr>
              <w:t>4</w:t>
            </w:r>
            <w:r>
              <w:rPr>
                <w:rFonts w:hint="eastAsia" w:ascii="宋体" w:hAnsi="宋体"/>
                <w:bCs/>
                <w:sz w:val="21"/>
                <w:szCs w:val="21"/>
              </w:rPr>
              <w:t>分）：</w:t>
            </w:r>
          </w:p>
          <w:p>
            <w:pPr>
              <w:jc w:val="left"/>
              <w:rPr>
                <w:rFonts w:ascii="宋体" w:hAnsi="宋体"/>
                <w:bCs/>
                <w:sz w:val="21"/>
                <w:szCs w:val="21"/>
              </w:rPr>
            </w:pPr>
            <w:r>
              <w:rPr>
                <w:rFonts w:hint="eastAsia" w:ascii="宋体" w:hAnsi="宋体"/>
                <w:bCs/>
                <w:sz w:val="21"/>
                <w:szCs w:val="21"/>
              </w:rPr>
              <w:t>焊接件：焊接处应无脱焊、虚焊、焊穿、错位，焊接处应无夹渣、气孔、焊瘤、焊丝头、咬边、飞溅，焊接处表面波纹应均匀；</w:t>
            </w:r>
          </w:p>
          <w:p>
            <w:pPr>
              <w:jc w:val="left"/>
              <w:rPr>
                <w:rFonts w:ascii="宋体" w:hAnsi="宋体"/>
                <w:bCs/>
                <w:sz w:val="21"/>
                <w:szCs w:val="21"/>
              </w:rPr>
            </w:pPr>
            <w:r>
              <w:rPr>
                <w:rFonts w:hint="eastAsia" w:ascii="宋体" w:hAnsi="宋体"/>
                <w:bCs/>
                <w:sz w:val="21"/>
                <w:szCs w:val="21"/>
              </w:rPr>
              <w:t>冲压件：冲压件应无脱层、裂缝；</w:t>
            </w:r>
          </w:p>
          <w:p>
            <w:pPr>
              <w:jc w:val="left"/>
              <w:rPr>
                <w:rFonts w:ascii="宋体" w:hAnsi="宋体"/>
                <w:bCs/>
                <w:sz w:val="21"/>
                <w:szCs w:val="21"/>
              </w:rPr>
            </w:pPr>
            <w:r>
              <w:rPr>
                <w:rFonts w:hint="eastAsia" w:ascii="宋体" w:hAnsi="宋体"/>
                <w:bCs/>
                <w:sz w:val="21"/>
                <w:szCs w:val="21"/>
              </w:rPr>
              <w:t>铆接件：铆接处应铆接牢固，无漏铆、脱铆，铆钉应端正圆滑，无明显锤印；</w:t>
            </w:r>
          </w:p>
          <w:p>
            <w:pPr>
              <w:jc w:val="left"/>
              <w:rPr>
                <w:rFonts w:ascii="宋体" w:hAnsi="宋体"/>
                <w:bCs/>
                <w:sz w:val="21"/>
                <w:szCs w:val="21"/>
              </w:rPr>
            </w:pPr>
            <w:r>
              <w:rPr>
                <w:rFonts w:hint="eastAsia" w:ascii="宋体" w:hAnsi="宋体"/>
                <w:bCs/>
                <w:sz w:val="21"/>
                <w:szCs w:val="21"/>
              </w:rPr>
              <w:t>金属合金件：无锈蚀、氧化膜脱落、刃口、锐棱，表面细密，应无裂纹、毛刺、黑斑等缺陷；皱纹或波纹：圆管和扁线管弯曲处弧形应圆滑一致；喷涂层：涂层应无漏喷、锈蚀和脱色、掉色现象，涂层应光滑均匀，色泽一致，应无流挂、疙瘩、皱皮、飞漆等缺陷；电镀层：表面应无剥落、返锈、毛刺，表面应无烧焦、起泡、针孔、裂纹、花斑（不包括镀彩锌）和划痕。</w:t>
            </w:r>
          </w:p>
          <w:p>
            <w:pPr>
              <w:jc w:val="left"/>
              <w:rPr>
                <w:rFonts w:ascii="宋体" w:hAnsi="宋体"/>
                <w:bCs/>
                <w:sz w:val="21"/>
                <w:szCs w:val="21"/>
              </w:rPr>
            </w:pPr>
            <w:r>
              <w:rPr>
                <w:rFonts w:hint="eastAsia" w:ascii="宋体" w:hAnsi="宋体"/>
                <w:bCs/>
                <w:sz w:val="21"/>
                <w:szCs w:val="21"/>
              </w:rPr>
              <w:t>2.木制件（</w:t>
            </w:r>
            <w:r>
              <w:rPr>
                <w:rFonts w:hint="eastAsia" w:ascii="宋体" w:hAnsi="宋体"/>
                <w:bCs/>
                <w:sz w:val="21"/>
                <w:szCs w:val="21"/>
                <w:lang w:val="en-US" w:eastAsia="zh-CN"/>
              </w:rPr>
              <w:t>4</w:t>
            </w:r>
            <w:r>
              <w:rPr>
                <w:rFonts w:hint="eastAsia" w:ascii="宋体" w:hAnsi="宋体"/>
                <w:bCs/>
                <w:sz w:val="21"/>
                <w:szCs w:val="21"/>
              </w:rPr>
              <w:t>分）：不应有蛀虫现象；应无贯通裂缝；外表应无腐朽材，内表腐朽材面积不应超过零件面积的20%；结合处应无崩茬；薄木、塑料等材料贴面应无明显透胶、脱胶、凹陷、压痕、鼓泡、胶迹。</w:t>
            </w:r>
          </w:p>
          <w:p>
            <w:pPr>
              <w:jc w:val="left"/>
              <w:rPr>
                <w:rFonts w:ascii="宋体" w:hAnsi="宋体"/>
                <w:bCs/>
                <w:sz w:val="21"/>
                <w:szCs w:val="21"/>
              </w:rPr>
            </w:pPr>
            <w:r>
              <w:rPr>
                <w:rFonts w:hint="eastAsia" w:ascii="宋体" w:hAnsi="宋体"/>
                <w:bCs/>
                <w:sz w:val="21"/>
                <w:szCs w:val="21"/>
              </w:rPr>
              <w:t>3.人造板件外观（</w:t>
            </w:r>
            <w:r>
              <w:rPr>
                <w:rFonts w:hint="eastAsia" w:ascii="宋体" w:hAnsi="宋体"/>
                <w:bCs/>
                <w:sz w:val="21"/>
                <w:szCs w:val="21"/>
                <w:lang w:val="en-US" w:eastAsia="zh-CN"/>
              </w:rPr>
              <w:t>4</w:t>
            </w:r>
            <w:r>
              <w:rPr>
                <w:rFonts w:hint="eastAsia" w:ascii="宋体" w:hAnsi="宋体"/>
                <w:bCs/>
                <w:sz w:val="21"/>
                <w:szCs w:val="21"/>
              </w:rPr>
              <w:t>分）:外表应无干花、湿花,内表干花、湿花面积不超过板面的5%；同一板面外表，允许1处，面积在3mm²～30mm²内；外表应无明显划痕、压痕；表面应无明显色差；外表应无鼓泡、龟裂、分层。</w:t>
            </w:r>
          </w:p>
          <w:p>
            <w:pPr>
              <w:jc w:val="left"/>
              <w:rPr>
                <w:rFonts w:ascii="宋体" w:hAnsi="宋体"/>
                <w:bCs/>
                <w:sz w:val="21"/>
                <w:szCs w:val="21"/>
              </w:rPr>
            </w:pPr>
            <w:r>
              <w:rPr>
                <w:rFonts w:hint="eastAsia" w:ascii="宋体" w:hAnsi="宋体"/>
                <w:bCs/>
                <w:sz w:val="21"/>
                <w:szCs w:val="21"/>
              </w:rPr>
              <w:t>4.漆膜外观要求（</w:t>
            </w:r>
            <w:r>
              <w:rPr>
                <w:rFonts w:hint="eastAsia" w:ascii="宋体" w:hAnsi="宋体"/>
                <w:bCs/>
                <w:sz w:val="21"/>
                <w:szCs w:val="21"/>
                <w:lang w:val="en-US" w:eastAsia="zh-CN"/>
              </w:rPr>
              <w:t>4</w:t>
            </w:r>
            <w:r>
              <w:rPr>
                <w:rFonts w:hint="eastAsia" w:ascii="宋体" w:hAnsi="宋体"/>
                <w:bCs/>
                <w:sz w:val="21"/>
                <w:szCs w:val="21"/>
              </w:rPr>
              <w:t>分）：同色部件的色泽应相似；应无褪色、掉色现象；涂层不应有皱皮、发粘或漏漆现象；涂层应平整光滑、清晰、无明显粒子、涨边现象；应无明显加工痕迹、划痕、雾光、白棱、白点、鼓泡、油白、流挂、缩孔、刷毛、积粉和杂渣。</w:t>
            </w:r>
          </w:p>
          <w:p>
            <w:pPr>
              <w:pStyle w:val="2"/>
              <w:rPr>
                <w:rFonts w:ascii="宋体" w:hAnsi="宋体"/>
                <w:bCs/>
                <w:sz w:val="21"/>
                <w:szCs w:val="21"/>
              </w:rPr>
            </w:pPr>
            <w:r>
              <w:rPr>
                <w:rFonts w:hint="eastAsia" w:ascii="宋体" w:hAnsi="宋体"/>
                <w:bCs/>
                <w:sz w:val="21"/>
                <w:szCs w:val="21"/>
              </w:rPr>
              <w:t>5.塑料件（</w:t>
            </w:r>
            <w:r>
              <w:rPr>
                <w:rFonts w:hint="eastAsia" w:ascii="宋体" w:hAnsi="宋体"/>
                <w:bCs/>
                <w:sz w:val="21"/>
                <w:szCs w:val="21"/>
                <w:lang w:val="en-US" w:eastAsia="zh-CN"/>
              </w:rPr>
              <w:t>4</w:t>
            </w:r>
            <w:r>
              <w:rPr>
                <w:rFonts w:hint="eastAsia" w:ascii="宋体" w:hAnsi="宋体"/>
                <w:bCs/>
                <w:sz w:val="21"/>
                <w:szCs w:val="21"/>
              </w:rPr>
              <w:t>分）：应无裂纹，无明显变形，应无明显缩孔、气泡、杂质、伤痕，外表用塑料件表面应光洁、无划痕、无污渍、无明显色差。</w:t>
            </w:r>
          </w:p>
        </w:tc>
      </w:tr>
    </w:tbl>
    <w:p>
      <w:pPr>
        <w:spacing w:line="360" w:lineRule="auto"/>
        <w:jc w:val="left"/>
        <w:rPr>
          <w:rFonts w:ascii="宋体" w:hAnsi="宋体"/>
          <w:b/>
          <w:sz w:val="21"/>
          <w:szCs w:val="21"/>
        </w:rPr>
      </w:pPr>
      <w:r>
        <w:rPr>
          <w:rFonts w:hint="eastAsia" w:ascii="宋体" w:hAnsi="宋体"/>
          <w:b/>
          <w:sz w:val="21"/>
          <w:szCs w:val="21"/>
        </w:rPr>
        <w:t>说明</w:t>
      </w:r>
      <w:r>
        <w:rPr>
          <w:rFonts w:ascii="宋体" w:hAnsi="宋体"/>
          <w:b/>
          <w:sz w:val="21"/>
          <w:szCs w:val="21"/>
        </w:rPr>
        <w:t>：</w:t>
      </w:r>
    </w:p>
    <w:p>
      <w:pPr>
        <w:spacing w:line="288" w:lineRule="auto"/>
        <w:rPr>
          <w:rFonts w:ascii="宋体" w:hAnsi="宋体"/>
          <w:b/>
          <w:bCs/>
          <w:spacing w:val="-6"/>
          <w:sz w:val="21"/>
          <w:szCs w:val="21"/>
        </w:rPr>
      </w:pPr>
      <w:r>
        <w:rPr>
          <w:rFonts w:hint="eastAsia" w:ascii="宋体" w:hAnsi="宋体"/>
          <w:b/>
          <w:bCs/>
          <w:spacing w:val="-6"/>
          <w:sz w:val="21"/>
          <w:szCs w:val="21"/>
        </w:rPr>
        <w:t>1</w:t>
      </w:r>
      <w:r>
        <w:rPr>
          <w:rFonts w:ascii="宋体" w:hAnsi="宋体"/>
          <w:b/>
          <w:bCs/>
          <w:spacing w:val="-6"/>
          <w:sz w:val="21"/>
          <w:szCs w:val="21"/>
        </w:rPr>
        <w:t>.</w:t>
      </w:r>
      <w:r>
        <w:rPr>
          <w:rFonts w:hint="eastAsia" w:ascii="宋体" w:hAnsi="宋体"/>
          <w:b/>
          <w:bCs/>
          <w:spacing w:val="-6"/>
          <w:sz w:val="21"/>
          <w:szCs w:val="21"/>
        </w:rPr>
        <w:t>根据《政府采购促进中小企业发展暂行办法》（财库[2011]181号）的规定，投标人如为小型或微型企业并提交相关证明材料且所投产品为小型或微型企业制造的，</w:t>
      </w:r>
      <w:r>
        <w:rPr>
          <w:rFonts w:ascii="宋体" w:hAnsi="宋体"/>
          <w:b/>
          <w:bCs/>
          <w:spacing w:val="-6"/>
          <w:sz w:val="21"/>
          <w:szCs w:val="21"/>
        </w:rPr>
        <w:t>其小型或微型企业</w:t>
      </w:r>
      <w:r>
        <w:rPr>
          <w:rFonts w:hint="eastAsia" w:ascii="宋体" w:hAnsi="宋体"/>
          <w:b/>
          <w:bCs/>
          <w:spacing w:val="-6"/>
          <w:sz w:val="21"/>
          <w:szCs w:val="21"/>
        </w:rPr>
        <w:t>部分</w:t>
      </w:r>
      <w:r>
        <w:rPr>
          <w:rFonts w:ascii="宋体" w:hAnsi="宋体"/>
          <w:b/>
          <w:bCs/>
          <w:spacing w:val="-6"/>
          <w:sz w:val="21"/>
          <w:szCs w:val="21"/>
        </w:rPr>
        <w:t>的投标</w:t>
      </w:r>
      <w:r>
        <w:rPr>
          <w:rFonts w:hint="eastAsia" w:ascii="宋体" w:hAnsi="宋体"/>
          <w:b/>
          <w:bCs/>
          <w:spacing w:val="-6"/>
          <w:sz w:val="21"/>
          <w:szCs w:val="21"/>
        </w:rPr>
        <w:t>报价扣除6%后参与评审；</w:t>
      </w:r>
    </w:p>
    <w:p>
      <w:pPr>
        <w:spacing w:line="288" w:lineRule="auto"/>
        <w:rPr>
          <w:rFonts w:ascii="宋体" w:hAnsi="宋体"/>
          <w:b/>
          <w:bCs/>
          <w:spacing w:val="-6"/>
          <w:sz w:val="21"/>
          <w:szCs w:val="21"/>
        </w:rPr>
      </w:pPr>
      <w:r>
        <w:rPr>
          <w:rFonts w:hint="eastAsia" w:ascii="宋体" w:hAnsi="宋体"/>
          <w:b/>
          <w:bCs/>
          <w:spacing w:val="-6"/>
          <w:sz w:val="21"/>
          <w:szCs w:val="21"/>
        </w:rPr>
        <w:t>2</w:t>
      </w:r>
      <w:r>
        <w:rPr>
          <w:rFonts w:ascii="宋体" w:hAnsi="宋体"/>
          <w:b/>
          <w:bCs/>
          <w:spacing w:val="-6"/>
          <w:sz w:val="21"/>
          <w:szCs w:val="21"/>
        </w:rPr>
        <w:t>.</w:t>
      </w:r>
      <w:r>
        <w:rPr>
          <w:rFonts w:hint="eastAsia" w:ascii="宋体" w:hAnsi="宋体"/>
          <w:b/>
          <w:bCs/>
          <w:spacing w:val="-6"/>
          <w:sz w:val="21"/>
          <w:szCs w:val="21"/>
        </w:rPr>
        <w:t>根据《</w:t>
      </w:r>
      <w:r>
        <w:rPr>
          <w:rFonts w:ascii="宋体" w:hAnsi="宋体"/>
          <w:b/>
          <w:bCs/>
          <w:spacing w:val="-6"/>
          <w:sz w:val="21"/>
          <w:szCs w:val="21"/>
        </w:rPr>
        <w:t>关于政府采购支持监狱企业发展有关问题的通知</w:t>
      </w:r>
      <w:r>
        <w:rPr>
          <w:rFonts w:hint="eastAsia" w:ascii="宋体" w:hAnsi="宋体"/>
          <w:b/>
          <w:bCs/>
          <w:spacing w:val="-6"/>
          <w:sz w:val="21"/>
          <w:szCs w:val="21"/>
        </w:rPr>
        <w:t>》（</w:t>
      </w:r>
      <w:r>
        <w:rPr>
          <w:rFonts w:ascii="宋体" w:hAnsi="宋体"/>
          <w:b/>
          <w:bCs/>
          <w:spacing w:val="-6"/>
          <w:sz w:val="21"/>
          <w:szCs w:val="21"/>
        </w:rPr>
        <w:t>财库[2014]68号</w:t>
      </w:r>
      <w:r>
        <w:rPr>
          <w:rFonts w:hint="eastAsia" w:ascii="宋体" w:hAnsi="宋体"/>
          <w:b/>
          <w:bCs/>
          <w:spacing w:val="-6"/>
          <w:sz w:val="21"/>
          <w:szCs w:val="21"/>
        </w:rPr>
        <w:t>）的规定，投标人如为监狱企业并提交相关证明材料且所投产品为小型或微型企业制造的，</w:t>
      </w:r>
      <w:r>
        <w:rPr>
          <w:rFonts w:ascii="宋体" w:hAnsi="宋体"/>
          <w:b/>
          <w:bCs/>
          <w:spacing w:val="-6"/>
          <w:sz w:val="21"/>
          <w:szCs w:val="21"/>
        </w:rPr>
        <w:t>其小型或微型企业</w:t>
      </w:r>
      <w:r>
        <w:rPr>
          <w:rFonts w:hint="eastAsia" w:ascii="宋体" w:hAnsi="宋体"/>
          <w:b/>
          <w:bCs/>
          <w:spacing w:val="-6"/>
          <w:sz w:val="21"/>
          <w:szCs w:val="21"/>
        </w:rPr>
        <w:t>部分</w:t>
      </w:r>
      <w:r>
        <w:rPr>
          <w:rFonts w:ascii="宋体" w:hAnsi="宋体"/>
          <w:b/>
          <w:bCs/>
          <w:spacing w:val="-6"/>
          <w:sz w:val="21"/>
          <w:szCs w:val="21"/>
        </w:rPr>
        <w:t>的投标</w:t>
      </w:r>
      <w:r>
        <w:rPr>
          <w:rFonts w:hint="eastAsia" w:ascii="宋体" w:hAnsi="宋体"/>
          <w:b/>
          <w:bCs/>
          <w:spacing w:val="-6"/>
          <w:sz w:val="21"/>
          <w:szCs w:val="21"/>
        </w:rPr>
        <w:t>报价扣除6%后参与评审；</w:t>
      </w:r>
    </w:p>
    <w:p>
      <w:pPr>
        <w:spacing w:line="288" w:lineRule="auto"/>
        <w:rPr>
          <w:rFonts w:ascii="宋体" w:hAnsi="宋体"/>
          <w:b/>
          <w:bCs/>
          <w:spacing w:val="-6"/>
          <w:sz w:val="21"/>
          <w:szCs w:val="21"/>
        </w:rPr>
      </w:pPr>
      <w:r>
        <w:rPr>
          <w:rFonts w:hint="eastAsia" w:ascii="宋体" w:hAnsi="宋体"/>
          <w:b/>
          <w:bCs/>
          <w:spacing w:val="-6"/>
          <w:sz w:val="21"/>
          <w:szCs w:val="21"/>
        </w:rPr>
        <w:t>3</w:t>
      </w:r>
      <w:r>
        <w:rPr>
          <w:rFonts w:ascii="宋体" w:hAnsi="宋体"/>
          <w:b/>
          <w:bCs/>
          <w:spacing w:val="-6"/>
          <w:sz w:val="21"/>
          <w:szCs w:val="21"/>
        </w:rPr>
        <w:t>.</w:t>
      </w:r>
      <w:r>
        <w:rPr>
          <w:rFonts w:hint="eastAsia" w:ascii="宋体" w:hAnsi="宋体"/>
          <w:b/>
          <w:bCs/>
          <w:spacing w:val="-6"/>
          <w:sz w:val="21"/>
          <w:szCs w:val="21"/>
        </w:rPr>
        <w:t>根据《关于促进残疾人就业政府采购政策的通知》（财库[2017]141号）的规定，投标人如为残疾人福利性单位并提交《残疾人福利性单位声明函》且所投产品为本企业或其他残疾人福利性单位制造的，其残疾人福利性单位部分的投标报价扣除6%后参与评审；</w:t>
      </w:r>
    </w:p>
    <w:p>
      <w:pPr>
        <w:spacing w:line="288" w:lineRule="auto"/>
        <w:rPr>
          <w:rFonts w:ascii="宋体" w:hAnsi="宋体"/>
          <w:bCs/>
          <w:spacing w:val="-6"/>
          <w:sz w:val="21"/>
          <w:szCs w:val="21"/>
        </w:rPr>
      </w:pPr>
      <w:r>
        <w:rPr>
          <w:rFonts w:hint="eastAsia" w:ascii="宋体" w:hAnsi="宋体"/>
          <w:b/>
          <w:bCs/>
          <w:spacing w:val="-6"/>
          <w:sz w:val="21"/>
          <w:szCs w:val="21"/>
        </w:rPr>
        <w:t>4</w:t>
      </w:r>
      <w:r>
        <w:rPr>
          <w:rFonts w:ascii="宋体" w:hAnsi="宋体"/>
          <w:b/>
          <w:bCs/>
          <w:spacing w:val="-6"/>
          <w:sz w:val="21"/>
          <w:szCs w:val="21"/>
        </w:rPr>
        <w:t>.残疾人福利性单位属于小型、微型企业的，不重复享受政策。</w:t>
      </w:r>
    </w:p>
    <w:p>
      <w:pPr>
        <w:spacing w:line="288" w:lineRule="auto"/>
        <w:jc w:val="center"/>
        <w:rPr>
          <w:rFonts w:ascii="宋体" w:hAnsi="宋体"/>
          <w:b/>
          <w:sz w:val="21"/>
          <w:szCs w:val="21"/>
        </w:rPr>
      </w:pPr>
      <w:r>
        <w:rPr>
          <w:rFonts w:ascii="宋体" w:hAnsi="宋体"/>
          <w:b/>
          <w:bCs/>
          <w:spacing w:val="-6"/>
          <w:sz w:val="32"/>
          <w:szCs w:val="32"/>
        </w:rPr>
        <w:br w:type="page"/>
      </w:r>
      <w:r>
        <w:rPr>
          <w:rFonts w:hint="eastAsia" w:ascii="宋体" w:hAnsi="宋体"/>
          <w:b/>
          <w:bCs/>
          <w:spacing w:val="-6"/>
          <w:sz w:val="32"/>
          <w:szCs w:val="32"/>
        </w:rPr>
        <w:t>第五章  拟签订的合同文本</w:t>
      </w:r>
    </w:p>
    <w:p>
      <w:pPr>
        <w:spacing w:line="288" w:lineRule="auto"/>
        <w:ind w:left="-238" w:leftChars="-85" w:right="31" w:rightChars="11"/>
        <w:jc w:val="left"/>
        <w:rPr>
          <w:rFonts w:ascii="宋体" w:hAnsi="宋体"/>
          <w:spacing w:val="-6"/>
          <w:sz w:val="21"/>
          <w:szCs w:val="21"/>
        </w:rPr>
      </w:pPr>
      <w:r>
        <w:rPr>
          <w:rFonts w:hint="eastAsia" w:ascii="宋体" w:hAnsi="宋体"/>
          <w:spacing w:val="-6"/>
          <w:sz w:val="21"/>
          <w:szCs w:val="21"/>
        </w:rPr>
        <w:t>项目编号：</w:t>
      </w:r>
      <w:r>
        <w:rPr>
          <w:rFonts w:hint="eastAsia" w:ascii="宋体" w:hAnsi="宋体"/>
          <w:spacing w:val="-6"/>
          <w:sz w:val="21"/>
          <w:szCs w:val="21"/>
        </w:rPr>
        <w:tab/>
      </w:r>
    </w:p>
    <w:p>
      <w:pPr>
        <w:spacing w:line="288" w:lineRule="auto"/>
        <w:ind w:left="-238" w:leftChars="-85" w:right="31" w:rightChars="11"/>
        <w:jc w:val="left"/>
        <w:rPr>
          <w:rFonts w:ascii="宋体" w:hAnsi="宋体"/>
          <w:spacing w:val="-6"/>
          <w:sz w:val="21"/>
          <w:szCs w:val="21"/>
        </w:rPr>
      </w:pPr>
      <w:r>
        <w:rPr>
          <w:rFonts w:hint="eastAsia" w:ascii="宋体" w:hAnsi="宋体"/>
          <w:spacing w:val="-6"/>
          <w:sz w:val="21"/>
          <w:szCs w:val="21"/>
        </w:rPr>
        <w:t>项目名称：</w:t>
      </w:r>
      <w:r>
        <w:rPr>
          <w:rFonts w:hint="eastAsia" w:ascii="宋体" w:hAnsi="宋体"/>
          <w:spacing w:val="-6"/>
          <w:sz w:val="21"/>
          <w:szCs w:val="21"/>
        </w:rPr>
        <w:tab/>
      </w:r>
      <w:r>
        <w:rPr>
          <w:rFonts w:hint="eastAsia" w:ascii="宋体" w:hAnsi="宋体"/>
          <w:spacing w:val="-6"/>
          <w:sz w:val="21"/>
          <w:szCs w:val="21"/>
        </w:rPr>
        <w:t xml:space="preserve">                          </w:t>
      </w:r>
    </w:p>
    <w:p>
      <w:pPr>
        <w:spacing w:line="288" w:lineRule="auto"/>
        <w:ind w:left="-238" w:leftChars="-85" w:right="31" w:rightChars="11"/>
        <w:jc w:val="left"/>
        <w:rPr>
          <w:rFonts w:ascii="宋体" w:hAnsi="宋体"/>
          <w:spacing w:val="-6"/>
          <w:sz w:val="21"/>
          <w:szCs w:val="21"/>
        </w:rPr>
      </w:pPr>
      <w:r>
        <w:rPr>
          <w:rFonts w:hint="eastAsia" w:ascii="宋体" w:hAnsi="宋体"/>
          <w:spacing w:val="-6"/>
          <w:sz w:val="21"/>
          <w:szCs w:val="21"/>
        </w:rPr>
        <w:t xml:space="preserve">需方：                                      </w:t>
      </w:r>
    </w:p>
    <w:p>
      <w:pPr>
        <w:spacing w:line="288" w:lineRule="auto"/>
        <w:ind w:left="-238" w:leftChars="-85" w:right="31" w:rightChars="11"/>
        <w:jc w:val="left"/>
        <w:rPr>
          <w:rFonts w:ascii="宋体" w:hAnsi="宋体"/>
          <w:spacing w:val="-6"/>
          <w:sz w:val="21"/>
          <w:szCs w:val="21"/>
        </w:rPr>
      </w:pPr>
      <w:r>
        <w:rPr>
          <w:rFonts w:hint="eastAsia" w:ascii="宋体" w:hAnsi="宋体"/>
          <w:spacing w:val="-6"/>
          <w:sz w:val="21"/>
          <w:szCs w:val="21"/>
        </w:rPr>
        <w:t xml:space="preserve">供方：                                       </w:t>
      </w:r>
    </w:p>
    <w:p>
      <w:pPr>
        <w:spacing w:line="288" w:lineRule="auto"/>
        <w:rPr>
          <w:rFonts w:ascii="宋体" w:hAnsi="宋体" w:cs="宋体"/>
          <w:spacing w:val="-6"/>
          <w:sz w:val="13"/>
          <w:szCs w:val="13"/>
        </w:rPr>
      </w:pPr>
      <w:r>
        <w:rPr>
          <w:rFonts w:hint="eastAsia" w:ascii="宋体" w:hAnsi="宋体" w:cs="宋体"/>
          <w:color w:val="0000FF"/>
          <w:spacing w:val="-6"/>
          <w:sz w:val="13"/>
          <w:szCs w:val="13"/>
        </w:rPr>
        <w:t>---需方签字人在审核技术协议与采购文件、供方的响应文件及补充承诺相符后，发电子稿给采购机构确认。以下由采购机构填写---</w:t>
      </w:r>
    </w:p>
    <w:p>
      <w:pPr>
        <w:spacing w:line="288" w:lineRule="auto"/>
        <w:rPr>
          <w:rFonts w:ascii="宋体" w:hAnsi="宋体"/>
          <w:spacing w:val="-6"/>
          <w:sz w:val="15"/>
          <w:szCs w:val="15"/>
        </w:rPr>
      </w:pPr>
      <w:r>
        <w:rPr>
          <w:rFonts w:hint="eastAsia" w:ascii="宋体" w:hAnsi="宋体"/>
          <w:spacing w:val="-6"/>
          <w:sz w:val="15"/>
          <w:szCs w:val="15"/>
        </w:rPr>
        <w:t>采购单号：                                                            档案编号：</w:t>
      </w:r>
    </w:p>
    <w:p>
      <w:pPr>
        <w:spacing w:line="288" w:lineRule="auto"/>
        <w:rPr>
          <w:rFonts w:ascii="宋体" w:hAnsi="宋体"/>
          <w:spacing w:val="-6"/>
          <w:sz w:val="21"/>
          <w:szCs w:val="21"/>
        </w:rPr>
      </w:pPr>
      <w:r>
        <w:rPr>
          <w:rFonts w:hint="eastAsia" w:ascii="宋体" w:hAnsi="宋体" w:cs="宋体"/>
          <w:spacing w:val="-6"/>
          <w:sz w:val="21"/>
          <w:szCs w:val="21"/>
        </w:rPr>
        <w:t>采购机构：</w:t>
      </w:r>
      <w:r>
        <w:rPr>
          <w:rFonts w:hint="eastAsia" w:ascii="宋体" w:hAnsi="宋体"/>
          <w:spacing w:val="-6"/>
          <w:sz w:val="21"/>
          <w:szCs w:val="21"/>
        </w:rPr>
        <w:sym w:font="Wingdings 2" w:char="00A3"/>
      </w:r>
      <w:r>
        <w:rPr>
          <w:rFonts w:hint="eastAsia" w:ascii="宋体" w:hAnsi="宋体"/>
          <w:spacing w:val="-6"/>
          <w:sz w:val="15"/>
          <w:szCs w:val="15"/>
        </w:rPr>
        <w:t xml:space="preserve">浙江大学采购中心   </w:t>
      </w:r>
      <w:r>
        <w:rPr>
          <w:rFonts w:hint="eastAsia" w:ascii="宋体" w:hAnsi="宋体"/>
          <w:spacing w:val="-6"/>
          <w:sz w:val="21"/>
          <w:szCs w:val="21"/>
        </w:rPr>
        <w:sym w:font="Wingdings 2" w:char="00A3"/>
      </w:r>
      <w:r>
        <w:rPr>
          <w:rFonts w:hint="eastAsia" w:ascii="宋体" w:hAnsi="宋体"/>
          <w:spacing w:val="-6"/>
          <w:sz w:val="15"/>
          <w:szCs w:val="15"/>
        </w:rPr>
        <w:t xml:space="preserve">浙江求是招标代理有限公司   </w:t>
      </w:r>
      <w:r>
        <w:rPr>
          <w:rFonts w:hint="eastAsia" w:ascii="宋体" w:hAnsi="宋体"/>
          <w:spacing w:val="-6"/>
          <w:sz w:val="21"/>
          <w:szCs w:val="21"/>
        </w:rPr>
        <w:sym w:font="Wingdings 2" w:char="00A3"/>
      </w:r>
      <w:r>
        <w:rPr>
          <w:rFonts w:hint="eastAsia" w:ascii="宋体" w:hAnsi="宋体"/>
          <w:spacing w:val="-6"/>
          <w:sz w:val="15"/>
          <w:szCs w:val="15"/>
        </w:rPr>
        <w:t xml:space="preserve">浙江五石工程咨询有限公司   </w:t>
      </w:r>
      <w:r>
        <w:rPr>
          <w:rFonts w:hint="eastAsia" w:ascii="宋体" w:hAnsi="宋体"/>
          <w:spacing w:val="-6"/>
          <w:sz w:val="21"/>
          <w:szCs w:val="21"/>
        </w:rPr>
        <w:sym w:font="Wingdings 2" w:char="00A3"/>
      </w:r>
      <w:r>
        <w:rPr>
          <w:rFonts w:hint="eastAsia" w:ascii="宋体" w:hAnsi="宋体"/>
          <w:spacing w:val="-6"/>
          <w:sz w:val="15"/>
          <w:szCs w:val="15"/>
        </w:rPr>
        <w:t>浙江国际招(投)标公司</w:t>
      </w:r>
    </w:p>
    <w:p>
      <w:pPr>
        <w:spacing w:line="288" w:lineRule="auto"/>
        <w:rPr>
          <w:rFonts w:ascii="宋体" w:hAnsi="宋体"/>
          <w:b/>
          <w:bCs/>
          <w:spacing w:val="-6"/>
          <w:sz w:val="21"/>
          <w:szCs w:val="21"/>
        </w:rPr>
      </w:pPr>
    </w:p>
    <w:p>
      <w:pPr>
        <w:spacing w:line="288" w:lineRule="auto"/>
        <w:ind w:left="-238" w:leftChars="-85" w:right="31" w:rightChars="11" w:firstLine="396" w:firstLineChars="200"/>
        <w:rPr>
          <w:rFonts w:ascii="宋体" w:hAnsi="宋体"/>
          <w:spacing w:val="-6"/>
          <w:sz w:val="21"/>
          <w:szCs w:val="21"/>
        </w:rPr>
      </w:pPr>
      <w:r>
        <w:rPr>
          <w:rFonts w:hint="eastAsia" w:ascii="宋体" w:hAnsi="宋体"/>
          <w:spacing w:val="-6"/>
          <w:sz w:val="21"/>
          <w:szCs w:val="21"/>
        </w:rPr>
        <w:t>甲、乙双方根据浙江求是招标代理有限公司关于浙江大学高端装备研究院办公家具公开招标的结果，签署本合同。</w:t>
      </w:r>
    </w:p>
    <w:p>
      <w:pPr>
        <w:spacing w:line="288" w:lineRule="auto"/>
        <w:rPr>
          <w:rFonts w:ascii="宋体" w:hAnsi="宋体"/>
          <w:b/>
          <w:spacing w:val="-6"/>
          <w:sz w:val="21"/>
          <w:szCs w:val="21"/>
        </w:rPr>
      </w:pPr>
      <w:r>
        <w:rPr>
          <w:rFonts w:hint="eastAsia" w:ascii="宋体" w:hAnsi="宋体"/>
          <w:b/>
          <w:spacing w:val="-6"/>
          <w:sz w:val="21"/>
          <w:szCs w:val="21"/>
        </w:rPr>
        <w:t>第一条：采购商品清单及合同价格</w:t>
      </w:r>
    </w:p>
    <w:tbl>
      <w:tblPr>
        <w:tblStyle w:val="22"/>
        <w:tblW w:w="936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439"/>
        <w:gridCol w:w="361"/>
        <w:gridCol w:w="2520"/>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序号</w:t>
            </w:r>
          </w:p>
        </w:tc>
        <w:tc>
          <w:tcPr>
            <w:tcW w:w="1800" w:type="dxa"/>
            <w:gridSpan w:val="2"/>
            <w:vAlign w:val="center"/>
          </w:tcPr>
          <w:p>
            <w:pPr>
              <w:spacing w:line="288" w:lineRule="auto"/>
              <w:jc w:val="center"/>
              <w:rPr>
                <w:rFonts w:ascii="宋体" w:hAnsi="宋体"/>
                <w:spacing w:val="-6"/>
                <w:sz w:val="21"/>
                <w:szCs w:val="21"/>
              </w:rPr>
            </w:pPr>
            <w:r>
              <w:rPr>
                <w:rFonts w:hint="eastAsia" w:ascii="宋体" w:hAnsi="宋体"/>
                <w:spacing w:val="-6"/>
                <w:sz w:val="21"/>
                <w:szCs w:val="21"/>
              </w:rPr>
              <w:t>货物名称</w:t>
            </w:r>
          </w:p>
        </w:tc>
        <w:tc>
          <w:tcPr>
            <w:tcW w:w="2520"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厂牌、型号</w:t>
            </w:r>
          </w:p>
        </w:tc>
        <w:tc>
          <w:tcPr>
            <w:tcW w:w="720"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数量</w:t>
            </w:r>
          </w:p>
        </w:tc>
        <w:tc>
          <w:tcPr>
            <w:tcW w:w="720"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单位</w:t>
            </w:r>
          </w:p>
        </w:tc>
        <w:tc>
          <w:tcPr>
            <w:tcW w:w="1260"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单价</w:t>
            </w:r>
          </w:p>
        </w:tc>
        <w:tc>
          <w:tcPr>
            <w:tcW w:w="1620"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720"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1</w:t>
            </w:r>
          </w:p>
        </w:tc>
        <w:tc>
          <w:tcPr>
            <w:tcW w:w="1800" w:type="dxa"/>
            <w:gridSpan w:val="2"/>
            <w:vAlign w:val="center"/>
          </w:tcPr>
          <w:p>
            <w:pPr>
              <w:spacing w:line="288" w:lineRule="auto"/>
              <w:ind w:left="238" w:leftChars="85"/>
              <w:jc w:val="center"/>
              <w:rPr>
                <w:rFonts w:ascii="宋体" w:hAnsi="宋体"/>
                <w:spacing w:val="-6"/>
                <w:sz w:val="21"/>
                <w:szCs w:val="21"/>
              </w:rPr>
            </w:pPr>
          </w:p>
        </w:tc>
        <w:tc>
          <w:tcPr>
            <w:tcW w:w="2520" w:type="dxa"/>
          </w:tcPr>
          <w:p>
            <w:pPr>
              <w:spacing w:line="288" w:lineRule="auto"/>
              <w:rPr>
                <w:rFonts w:ascii="宋体" w:hAnsi="宋体"/>
                <w:spacing w:val="-6"/>
                <w:sz w:val="21"/>
                <w:szCs w:val="21"/>
              </w:rPr>
            </w:pPr>
            <w:r>
              <w:rPr>
                <w:rFonts w:hint="eastAsia" w:ascii="宋体" w:hAnsi="宋体"/>
                <w:spacing w:val="-6"/>
                <w:sz w:val="21"/>
                <w:szCs w:val="21"/>
              </w:rPr>
              <w:t>（详细技术指标见配置清单）</w:t>
            </w:r>
          </w:p>
        </w:tc>
        <w:tc>
          <w:tcPr>
            <w:tcW w:w="720" w:type="dxa"/>
            <w:vAlign w:val="center"/>
          </w:tcPr>
          <w:p>
            <w:pPr>
              <w:spacing w:line="288" w:lineRule="auto"/>
              <w:jc w:val="center"/>
              <w:rPr>
                <w:rFonts w:ascii="宋体" w:hAnsi="宋体"/>
                <w:spacing w:val="-6"/>
                <w:sz w:val="21"/>
                <w:szCs w:val="21"/>
              </w:rPr>
            </w:pPr>
          </w:p>
        </w:tc>
        <w:tc>
          <w:tcPr>
            <w:tcW w:w="720" w:type="dxa"/>
            <w:vAlign w:val="center"/>
          </w:tcPr>
          <w:p>
            <w:pPr>
              <w:spacing w:line="288" w:lineRule="auto"/>
              <w:jc w:val="center"/>
              <w:rPr>
                <w:rFonts w:ascii="宋体" w:hAnsi="宋体"/>
                <w:spacing w:val="-6"/>
                <w:sz w:val="21"/>
                <w:szCs w:val="21"/>
              </w:rPr>
            </w:pPr>
          </w:p>
        </w:tc>
        <w:tc>
          <w:tcPr>
            <w:tcW w:w="1260" w:type="dxa"/>
            <w:vAlign w:val="center"/>
          </w:tcPr>
          <w:p>
            <w:pPr>
              <w:spacing w:line="288" w:lineRule="auto"/>
              <w:jc w:val="center"/>
              <w:rPr>
                <w:rFonts w:ascii="宋体" w:hAnsi="宋体"/>
                <w:spacing w:val="-6"/>
                <w:sz w:val="21"/>
                <w:szCs w:val="21"/>
              </w:rPr>
            </w:pPr>
          </w:p>
        </w:tc>
        <w:tc>
          <w:tcPr>
            <w:tcW w:w="1620" w:type="dxa"/>
            <w:vAlign w:val="center"/>
          </w:tcPr>
          <w:p>
            <w:pPr>
              <w:spacing w:line="288" w:lineRule="auto"/>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2159" w:type="dxa"/>
            <w:gridSpan w:val="2"/>
            <w:vAlign w:val="center"/>
          </w:tcPr>
          <w:p>
            <w:pPr>
              <w:spacing w:line="288" w:lineRule="auto"/>
              <w:jc w:val="center"/>
              <w:rPr>
                <w:rFonts w:ascii="宋体" w:hAnsi="宋体"/>
                <w:spacing w:val="-6"/>
                <w:sz w:val="21"/>
                <w:szCs w:val="21"/>
              </w:rPr>
            </w:pPr>
            <w:r>
              <w:rPr>
                <w:rFonts w:hint="eastAsia" w:ascii="宋体" w:hAnsi="宋体"/>
                <w:spacing w:val="-6"/>
                <w:sz w:val="21"/>
                <w:szCs w:val="21"/>
              </w:rPr>
              <w:t>合同总价（人民币）</w:t>
            </w:r>
          </w:p>
        </w:tc>
        <w:tc>
          <w:tcPr>
            <w:tcW w:w="7201" w:type="dxa"/>
            <w:gridSpan w:val="6"/>
            <w:tcBorders>
              <w:right w:val="single" w:color="auto" w:sz="4" w:space="0"/>
            </w:tcBorders>
            <w:vAlign w:val="center"/>
          </w:tcPr>
          <w:p>
            <w:pPr>
              <w:spacing w:line="288" w:lineRule="auto"/>
              <w:jc w:val="center"/>
              <w:rPr>
                <w:rFonts w:ascii="宋体" w:hAnsi="宋体"/>
                <w:spacing w:val="-6"/>
                <w:sz w:val="21"/>
                <w:szCs w:val="21"/>
              </w:rPr>
            </w:pPr>
          </w:p>
        </w:tc>
      </w:tr>
    </w:tbl>
    <w:p>
      <w:pPr>
        <w:snapToGrid w:val="0"/>
        <w:spacing w:line="288" w:lineRule="auto"/>
        <w:rPr>
          <w:rFonts w:ascii="宋体" w:hAnsi="宋体"/>
          <w:spacing w:val="-6"/>
          <w:sz w:val="21"/>
          <w:szCs w:val="21"/>
        </w:rPr>
      </w:pPr>
      <w:r>
        <w:rPr>
          <w:rFonts w:hint="eastAsia" w:ascii="宋体" w:hAnsi="宋体"/>
          <w:spacing w:val="-6"/>
          <w:sz w:val="21"/>
          <w:szCs w:val="21"/>
        </w:rPr>
        <w:t>注：1、以上合同总价包括货物运抵需方指定地点并完成安装调试所需的一切费用；所供家具交付使用时，必须提供说明书、质量保证书、保修卡等相关材料。</w:t>
      </w:r>
    </w:p>
    <w:p>
      <w:pPr>
        <w:snapToGrid w:val="0"/>
        <w:spacing w:line="288" w:lineRule="auto"/>
        <w:rPr>
          <w:rFonts w:ascii="宋体" w:hAnsi="宋体"/>
          <w:b/>
          <w:spacing w:val="-6"/>
          <w:sz w:val="21"/>
          <w:szCs w:val="21"/>
        </w:rPr>
      </w:pPr>
      <w:r>
        <w:rPr>
          <w:rFonts w:hint="eastAsia" w:ascii="宋体" w:hAnsi="宋体"/>
          <w:b/>
          <w:spacing w:val="-6"/>
          <w:sz w:val="21"/>
          <w:szCs w:val="21"/>
        </w:rPr>
        <w:t>第二条：用材、工艺要求</w:t>
      </w:r>
    </w:p>
    <w:p>
      <w:pPr>
        <w:snapToGrid w:val="0"/>
        <w:spacing w:line="288" w:lineRule="auto"/>
        <w:ind w:firstLine="396" w:firstLineChars="200"/>
        <w:rPr>
          <w:rFonts w:ascii="宋体" w:hAnsi="宋体"/>
          <w:spacing w:val="-6"/>
          <w:sz w:val="21"/>
          <w:szCs w:val="21"/>
        </w:rPr>
      </w:pPr>
      <w:r>
        <w:rPr>
          <w:rFonts w:hint="eastAsia" w:ascii="宋体" w:hAnsi="宋体"/>
          <w:spacing w:val="-6"/>
          <w:sz w:val="21"/>
          <w:szCs w:val="21"/>
        </w:rPr>
        <w:t>详见附件技术协议。</w:t>
      </w:r>
    </w:p>
    <w:p>
      <w:pPr>
        <w:pStyle w:val="12"/>
        <w:snapToGrid w:val="0"/>
        <w:spacing w:beforeLines="0" w:afterLines="0" w:line="288" w:lineRule="auto"/>
        <w:rPr>
          <w:rFonts w:hAnsi="宋体"/>
          <w:b/>
          <w:spacing w:val="-6"/>
          <w:sz w:val="21"/>
          <w:szCs w:val="21"/>
        </w:rPr>
      </w:pPr>
      <w:r>
        <w:rPr>
          <w:rFonts w:hAnsi="宋体"/>
          <w:b/>
          <w:spacing w:val="-6"/>
          <w:sz w:val="21"/>
          <w:szCs w:val="21"/>
        </w:rPr>
        <w:t>第三条：</w:t>
      </w:r>
      <w:r>
        <w:rPr>
          <w:rFonts w:hint="eastAsia" w:hAnsi="宋体"/>
          <w:b/>
          <w:spacing w:val="-6"/>
          <w:sz w:val="21"/>
          <w:szCs w:val="21"/>
        </w:rPr>
        <w:t>产品质量及技术要求</w:t>
      </w:r>
    </w:p>
    <w:p>
      <w:pPr>
        <w:pStyle w:val="12"/>
        <w:snapToGrid w:val="0"/>
        <w:spacing w:beforeLines="0" w:afterLines="0" w:line="288" w:lineRule="auto"/>
        <w:ind w:firstLine="396" w:firstLineChars="200"/>
        <w:rPr>
          <w:rFonts w:hAnsi="宋体"/>
          <w:spacing w:val="-6"/>
          <w:sz w:val="21"/>
          <w:szCs w:val="21"/>
        </w:rPr>
      </w:pPr>
      <w:r>
        <w:rPr>
          <w:rFonts w:hint="eastAsia" w:hAnsi="宋体"/>
          <w:spacing w:val="-6"/>
          <w:sz w:val="21"/>
          <w:szCs w:val="21"/>
        </w:rPr>
        <w:t>1.家具产品的质量、技术标准符合中华人民共和国有关部门颁布的最新国家标准或行业标准。</w:t>
      </w:r>
    </w:p>
    <w:p>
      <w:pPr>
        <w:pStyle w:val="12"/>
        <w:snapToGrid w:val="0"/>
        <w:spacing w:beforeLines="0" w:afterLines="0" w:line="288" w:lineRule="auto"/>
        <w:ind w:firstLine="396" w:firstLineChars="200"/>
        <w:rPr>
          <w:rFonts w:hAnsi="宋体"/>
          <w:spacing w:val="-6"/>
          <w:sz w:val="21"/>
          <w:szCs w:val="21"/>
        </w:rPr>
      </w:pPr>
      <w:r>
        <w:rPr>
          <w:rFonts w:hint="eastAsia" w:hAnsi="宋体"/>
          <w:spacing w:val="-6"/>
          <w:sz w:val="21"/>
          <w:szCs w:val="21"/>
        </w:rPr>
        <w:t>2.产品在生产前，供方需提供以上产品基材、配件、产品实样、色板，经需方认可并封样作为验收依据。</w:t>
      </w:r>
    </w:p>
    <w:p>
      <w:pPr>
        <w:pStyle w:val="12"/>
        <w:snapToGrid w:val="0"/>
        <w:spacing w:beforeLines="0" w:afterLines="0" w:line="288" w:lineRule="auto"/>
        <w:ind w:firstLine="396" w:firstLineChars="200"/>
        <w:rPr>
          <w:rFonts w:hAnsi="宋体"/>
          <w:spacing w:val="-6"/>
          <w:sz w:val="21"/>
          <w:szCs w:val="21"/>
        </w:rPr>
      </w:pPr>
      <w:r>
        <w:rPr>
          <w:rFonts w:hint="eastAsia" w:hAnsi="宋体"/>
          <w:spacing w:val="-6"/>
          <w:sz w:val="21"/>
          <w:szCs w:val="21"/>
        </w:rPr>
        <w:t>3.产品的生产和安装必须由供方负责实施，需方将不定期对供方的生产过程进行质量和工艺的监督，一旦发现供方有违背合同的情况，将立即终止合同，由此造成的损失由供方承担。</w:t>
      </w:r>
    </w:p>
    <w:p>
      <w:pPr>
        <w:pStyle w:val="12"/>
        <w:snapToGrid w:val="0"/>
        <w:spacing w:beforeLines="0" w:afterLines="0" w:line="288" w:lineRule="auto"/>
        <w:ind w:firstLine="396" w:firstLineChars="200"/>
        <w:rPr>
          <w:rFonts w:hAnsi="宋体"/>
          <w:spacing w:val="-6"/>
          <w:sz w:val="21"/>
          <w:szCs w:val="21"/>
        </w:rPr>
      </w:pPr>
      <w:r>
        <w:rPr>
          <w:rFonts w:hint="eastAsia" w:hAnsi="宋体"/>
          <w:spacing w:val="-6"/>
          <w:sz w:val="21"/>
          <w:szCs w:val="21"/>
        </w:rPr>
        <w:t>4.产品五金配件、基材、环保标准等要求按供方承诺执行。产品必须符合有害物质限量国家强制标准(GB18584-2001) 、《室内装饰装修材料人造板及其制品中甲醛释放限量》（GB18580-2017）的要求和环境标志产品认证技术要求（HJ2547-2016），甲醛释放量需达到E1级标准。需方将组织权威检测部门对交付的家具进行相关检测，检测费用由供方承担。若达不到环保要求的，需方有权退回不合格产品，由此造成的损失由供方负责。</w:t>
      </w:r>
    </w:p>
    <w:p>
      <w:pPr>
        <w:pStyle w:val="12"/>
        <w:snapToGrid w:val="0"/>
        <w:spacing w:beforeLines="0" w:afterLines="0" w:line="288" w:lineRule="auto"/>
        <w:ind w:left="340" w:hanging="340" w:hangingChars="171"/>
        <w:rPr>
          <w:rFonts w:hAnsi="宋体"/>
          <w:b/>
          <w:spacing w:val="-6"/>
          <w:sz w:val="21"/>
          <w:szCs w:val="21"/>
        </w:rPr>
      </w:pPr>
      <w:r>
        <w:rPr>
          <w:rFonts w:hAnsi="宋体"/>
          <w:b/>
          <w:spacing w:val="-6"/>
          <w:sz w:val="21"/>
          <w:szCs w:val="21"/>
        </w:rPr>
        <w:t>第四条：</w:t>
      </w:r>
      <w:r>
        <w:rPr>
          <w:rFonts w:hint="eastAsia" w:hAnsi="宋体"/>
          <w:b/>
          <w:spacing w:val="-6"/>
          <w:sz w:val="21"/>
          <w:szCs w:val="21"/>
        </w:rPr>
        <w:t>交货时间、地点</w:t>
      </w:r>
    </w:p>
    <w:p>
      <w:pPr>
        <w:snapToGrid w:val="0"/>
        <w:spacing w:line="288" w:lineRule="auto"/>
        <w:ind w:firstLine="396" w:firstLineChars="200"/>
        <w:rPr>
          <w:rFonts w:ascii="宋体" w:hAnsi="宋体"/>
          <w:spacing w:val="-6"/>
          <w:sz w:val="21"/>
          <w:szCs w:val="21"/>
        </w:rPr>
      </w:pPr>
      <w:r>
        <w:rPr>
          <w:rFonts w:hint="eastAsia" w:ascii="宋体" w:hAnsi="宋体"/>
          <w:spacing w:val="-6"/>
          <w:sz w:val="21"/>
          <w:szCs w:val="21"/>
        </w:rPr>
        <w:t>1.交货及安装完毕时间：</w:t>
      </w:r>
      <w:r>
        <w:rPr>
          <w:rFonts w:ascii="宋体" w:hAnsi="宋体"/>
          <w:spacing w:val="-6"/>
          <w:sz w:val="21"/>
          <w:szCs w:val="21"/>
        </w:rPr>
        <w:t>2020年</w:t>
      </w:r>
      <w:r>
        <w:rPr>
          <w:rFonts w:ascii="宋体" w:hAnsi="宋体" w:cs="宋体"/>
          <w:color w:val="000000"/>
          <w:spacing w:val="-6"/>
          <w:sz w:val="21"/>
          <w:szCs w:val="21"/>
          <w:highlight w:val="none"/>
        </w:rPr>
        <w:t>11月10</w:t>
      </w:r>
      <w:r>
        <w:rPr>
          <w:rFonts w:ascii="宋体" w:hAnsi="宋体" w:cs="宋体"/>
          <w:color w:val="000000"/>
          <w:spacing w:val="-6"/>
          <w:sz w:val="21"/>
          <w:szCs w:val="21"/>
        </w:rPr>
        <w:t>日前</w:t>
      </w:r>
      <w:r>
        <w:rPr>
          <w:rFonts w:hint="eastAsia" w:ascii="宋体" w:hAnsi="宋体" w:cs="宋体"/>
          <w:color w:val="000000"/>
          <w:spacing w:val="-6"/>
          <w:sz w:val="21"/>
          <w:szCs w:val="21"/>
        </w:rPr>
        <w:t>完成供货及安装调试</w:t>
      </w:r>
      <w:r>
        <w:rPr>
          <w:rFonts w:hint="eastAsia" w:ascii="宋体" w:hAnsi="宋体"/>
          <w:spacing w:val="-6"/>
          <w:sz w:val="21"/>
          <w:szCs w:val="21"/>
        </w:rPr>
        <w:t>；。</w:t>
      </w:r>
    </w:p>
    <w:p>
      <w:pPr>
        <w:snapToGrid w:val="0"/>
        <w:spacing w:line="288" w:lineRule="auto"/>
        <w:ind w:firstLine="396" w:firstLineChars="200"/>
        <w:rPr>
          <w:rFonts w:ascii="宋体" w:hAnsi="宋体"/>
          <w:spacing w:val="-6"/>
          <w:sz w:val="21"/>
          <w:szCs w:val="21"/>
        </w:rPr>
      </w:pPr>
      <w:r>
        <w:rPr>
          <w:rFonts w:hint="eastAsia" w:ascii="宋体" w:hAnsi="宋体"/>
          <w:spacing w:val="-6"/>
          <w:sz w:val="21"/>
          <w:szCs w:val="21"/>
        </w:rPr>
        <w:t>2.交货地点：需方指定地点。</w:t>
      </w:r>
    </w:p>
    <w:p>
      <w:pPr>
        <w:snapToGrid w:val="0"/>
        <w:spacing w:line="288" w:lineRule="auto"/>
        <w:rPr>
          <w:rFonts w:ascii="宋体" w:hAnsi="宋体"/>
          <w:b/>
          <w:spacing w:val="-6"/>
          <w:sz w:val="21"/>
          <w:szCs w:val="21"/>
        </w:rPr>
      </w:pPr>
      <w:r>
        <w:rPr>
          <w:rFonts w:hint="eastAsia" w:ascii="宋体" w:hAnsi="宋体"/>
          <w:b/>
          <w:spacing w:val="-6"/>
          <w:sz w:val="21"/>
          <w:szCs w:val="21"/>
        </w:rPr>
        <w:t>第五条：验收</w:t>
      </w:r>
    </w:p>
    <w:p>
      <w:pPr>
        <w:snapToGrid w:val="0"/>
        <w:spacing w:line="288" w:lineRule="auto"/>
        <w:ind w:firstLine="396" w:firstLineChars="200"/>
        <w:rPr>
          <w:rFonts w:ascii="宋体" w:hAnsi="宋体"/>
          <w:spacing w:val="-6"/>
          <w:sz w:val="21"/>
          <w:szCs w:val="21"/>
        </w:rPr>
      </w:pPr>
      <w:r>
        <w:rPr>
          <w:rFonts w:hint="eastAsia" w:ascii="宋体" w:hAnsi="宋体"/>
          <w:spacing w:val="-6"/>
          <w:sz w:val="21"/>
          <w:szCs w:val="21"/>
        </w:rPr>
        <w:t>1.验收前，供方应向需方提供此次家具所用板材、胶水、油漆和配件等用材的质检报告、合格证和厂家出货证明等相关文件。</w:t>
      </w:r>
    </w:p>
    <w:p>
      <w:pPr>
        <w:snapToGrid w:val="0"/>
        <w:spacing w:line="288" w:lineRule="auto"/>
        <w:ind w:firstLine="396" w:firstLineChars="200"/>
        <w:rPr>
          <w:rFonts w:ascii="宋体" w:hAnsi="宋体"/>
          <w:spacing w:val="-6"/>
          <w:sz w:val="21"/>
          <w:szCs w:val="21"/>
        </w:rPr>
      </w:pPr>
      <w:r>
        <w:rPr>
          <w:rFonts w:hint="eastAsia" w:ascii="宋体" w:hAnsi="宋体"/>
          <w:spacing w:val="-6"/>
          <w:sz w:val="21"/>
          <w:szCs w:val="21"/>
        </w:rPr>
        <w:t>2.在产品安装完毕后，如出现产品和标书要求不一致、或和投标样品不一致等情况，则验收不合格。在产品安装完毕半年内或需方投入使用三个月内，需方有权抽取供方提供的产品交第三方权威检验机构检测，检测费用由供方承担。若供方对检测结果持有异议，应在接到检测报告后的7个工作日内，以书面形式向需方提出重新检测申请，否则视为认可检测结果。</w:t>
      </w:r>
    </w:p>
    <w:p>
      <w:pPr>
        <w:snapToGrid w:val="0"/>
        <w:spacing w:line="288" w:lineRule="auto"/>
        <w:ind w:firstLine="396" w:firstLineChars="200"/>
        <w:rPr>
          <w:rFonts w:ascii="宋体" w:hAnsi="宋体"/>
          <w:spacing w:val="-6"/>
          <w:sz w:val="21"/>
          <w:szCs w:val="21"/>
        </w:rPr>
      </w:pPr>
      <w:r>
        <w:rPr>
          <w:rFonts w:hint="eastAsia" w:ascii="宋体" w:hAnsi="宋体"/>
          <w:spacing w:val="-6"/>
          <w:sz w:val="21"/>
          <w:szCs w:val="21"/>
        </w:rPr>
        <w:t>3.验收由需方负责，验收合格，由需方签署验收合格报告，但本条第2款的约定仍然有效。</w:t>
      </w:r>
    </w:p>
    <w:p>
      <w:pPr>
        <w:snapToGrid w:val="0"/>
        <w:spacing w:line="288" w:lineRule="auto"/>
        <w:rPr>
          <w:rFonts w:ascii="宋体" w:hAnsi="宋体"/>
          <w:b/>
          <w:spacing w:val="-6"/>
          <w:sz w:val="21"/>
          <w:szCs w:val="21"/>
        </w:rPr>
      </w:pPr>
      <w:r>
        <w:rPr>
          <w:rFonts w:hint="eastAsia" w:ascii="宋体" w:hAnsi="宋体"/>
          <w:b/>
          <w:spacing w:val="-6"/>
          <w:sz w:val="21"/>
          <w:szCs w:val="21"/>
        </w:rPr>
        <w:t>第六条：财务结算</w:t>
      </w:r>
    </w:p>
    <w:p>
      <w:pPr>
        <w:pStyle w:val="10"/>
        <w:snapToGrid w:val="0"/>
        <w:spacing w:line="288" w:lineRule="auto"/>
        <w:ind w:right="31" w:rightChars="11" w:firstLine="420"/>
        <w:rPr>
          <w:rFonts w:hAnsi="宋体"/>
          <w:spacing w:val="-6"/>
          <w:sz w:val="21"/>
          <w:szCs w:val="21"/>
        </w:rPr>
      </w:pPr>
      <w:r>
        <w:rPr>
          <w:rFonts w:hint="eastAsia" w:hAnsi="宋体"/>
          <w:spacing w:val="-6"/>
          <w:sz w:val="21"/>
          <w:szCs w:val="21"/>
        </w:rPr>
        <w:t>履约保证金在货物验收合格后转为质量保证金（在</w:t>
      </w:r>
      <w:r>
        <w:rPr>
          <w:rFonts w:hint="eastAsia" w:hAnsi="宋体"/>
          <w:spacing w:val="-6"/>
          <w:sz w:val="21"/>
          <w:szCs w:val="21"/>
          <w:highlight w:val="none"/>
        </w:rPr>
        <w:t>验收合格货物质保期满</w:t>
      </w:r>
      <w:r>
        <w:rPr>
          <w:rFonts w:hAnsi="宋体"/>
          <w:spacing w:val="-6"/>
          <w:sz w:val="21"/>
          <w:szCs w:val="21"/>
          <w:highlight w:val="none"/>
        </w:rPr>
        <w:t>后若无</w:t>
      </w:r>
      <w:r>
        <w:rPr>
          <w:rFonts w:hint="eastAsia" w:hAnsi="宋体"/>
          <w:spacing w:val="-6"/>
          <w:sz w:val="21"/>
          <w:szCs w:val="21"/>
          <w:highlight w:val="none"/>
        </w:rPr>
        <w:t>质量及服务问题在不计</w:t>
      </w:r>
      <w:r>
        <w:rPr>
          <w:rFonts w:hint="eastAsia" w:hAnsi="宋体"/>
          <w:spacing w:val="-6"/>
          <w:sz w:val="21"/>
          <w:szCs w:val="21"/>
        </w:rPr>
        <w:t>利息的情况下全款退还）。货到验收合格后，凭验收报告需方向供方支付合同全款（￥          ），付款时，供方须提供增值税专用发票和原产地证明。</w:t>
      </w:r>
    </w:p>
    <w:p>
      <w:pPr>
        <w:snapToGrid w:val="0"/>
        <w:spacing w:line="288" w:lineRule="auto"/>
        <w:rPr>
          <w:rFonts w:ascii="宋体" w:hAnsi="宋体"/>
          <w:b/>
          <w:spacing w:val="-6"/>
          <w:sz w:val="21"/>
          <w:szCs w:val="21"/>
        </w:rPr>
      </w:pPr>
      <w:r>
        <w:rPr>
          <w:rFonts w:hint="eastAsia" w:ascii="宋体" w:hAnsi="宋体"/>
          <w:b/>
          <w:spacing w:val="-6"/>
          <w:sz w:val="21"/>
          <w:szCs w:val="21"/>
        </w:rPr>
        <w:t>第七条：售后服务</w:t>
      </w:r>
    </w:p>
    <w:p>
      <w:pPr>
        <w:snapToGrid w:val="0"/>
        <w:spacing w:line="288" w:lineRule="auto"/>
        <w:ind w:right="31" w:rightChars="11" w:firstLine="396" w:firstLineChars="200"/>
        <w:rPr>
          <w:rFonts w:ascii="宋体" w:hAnsi="宋体"/>
          <w:spacing w:val="-6"/>
          <w:sz w:val="21"/>
          <w:szCs w:val="21"/>
        </w:rPr>
      </w:pPr>
      <w:r>
        <w:rPr>
          <w:rFonts w:hint="eastAsia" w:ascii="宋体" w:hAnsi="宋体"/>
          <w:spacing w:val="-6"/>
          <w:sz w:val="21"/>
          <w:szCs w:val="21"/>
        </w:rPr>
        <w:t xml:space="preserve">1.货物自最终验收合格之日起免费质保期为 </w:t>
      </w:r>
      <w:r>
        <w:rPr>
          <w:rFonts w:ascii="宋体" w:hAnsi="宋体"/>
          <w:spacing w:val="-6"/>
          <w:sz w:val="21"/>
          <w:szCs w:val="21"/>
        </w:rPr>
        <w:t xml:space="preserve"> </w:t>
      </w:r>
      <w:r>
        <w:rPr>
          <w:rFonts w:hint="eastAsia" w:ascii="宋体" w:hAnsi="宋体"/>
          <w:spacing w:val="-6"/>
          <w:sz w:val="21"/>
          <w:szCs w:val="21"/>
        </w:rPr>
        <w:t>年，终身维修。质保期间，货物如出现非人为因素造成的质量问题，供方负责免费维修或更换。</w:t>
      </w:r>
    </w:p>
    <w:p>
      <w:pPr>
        <w:snapToGrid w:val="0"/>
        <w:spacing w:line="288" w:lineRule="auto"/>
        <w:ind w:right="31" w:rightChars="11" w:firstLine="396" w:firstLineChars="200"/>
        <w:rPr>
          <w:rFonts w:ascii="宋体" w:hAnsi="宋体"/>
          <w:spacing w:val="-6"/>
          <w:sz w:val="21"/>
          <w:szCs w:val="21"/>
        </w:rPr>
      </w:pPr>
      <w:r>
        <w:rPr>
          <w:rFonts w:hint="eastAsia" w:ascii="宋体" w:hAnsi="宋体"/>
          <w:spacing w:val="-6"/>
          <w:sz w:val="21"/>
          <w:szCs w:val="21"/>
        </w:rPr>
        <w:t xml:space="preserve">2.保修期内供方接到需方报修 </w:t>
      </w:r>
      <w:r>
        <w:rPr>
          <w:rFonts w:ascii="宋体" w:hAnsi="宋体"/>
          <w:spacing w:val="-6"/>
          <w:sz w:val="21"/>
          <w:szCs w:val="21"/>
        </w:rPr>
        <w:t xml:space="preserve"> </w:t>
      </w:r>
      <w:r>
        <w:rPr>
          <w:rFonts w:hint="eastAsia" w:ascii="宋体" w:hAnsi="宋体"/>
          <w:spacing w:val="-6"/>
          <w:sz w:val="21"/>
          <w:szCs w:val="21"/>
        </w:rPr>
        <w:t xml:space="preserve">小时内响应， </w:t>
      </w:r>
      <w:r>
        <w:rPr>
          <w:rFonts w:ascii="宋体" w:hAnsi="宋体"/>
          <w:spacing w:val="-6"/>
          <w:sz w:val="21"/>
          <w:szCs w:val="21"/>
        </w:rPr>
        <w:t xml:space="preserve"> </w:t>
      </w:r>
      <w:r>
        <w:rPr>
          <w:rFonts w:hint="eastAsia" w:ascii="宋体" w:hAnsi="宋体"/>
          <w:spacing w:val="-6"/>
          <w:sz w:val="21"/>
          <w:szCs w:val="21"/>
        </w:rPr>
        <w:t>小时内到达现场；保修期外相应时间同质保期内，维修配件以出厂价更换，免收人工费。</w:t>
      </w:r>
    </w:p>
    <w:p>
      <w:pPr>
        <w:snapToGrid w:val="0"/>
        <w:spacing w:line="288" w:lineRule="auto"/>
        <w:rPr>
          <w:rFonts w:ascii="宋体" w:hAnsi="宋体"/>
          <w:b/>
          <w:spacing w:val="-6"/>
          <w:sz w:val="21"/>
          <w:szCs w:val="21"/>
        </w:rPr>
      </w:pPr>
      <w:r>
        <w:rPr>
          <w:rFonts w:hint="eastAsia" w:ascii="宋体" w:hAnsi="宋体"/>
          <w:b/>
          <w:spacing w:val="-6"/>
          <w:sz w:val="21"/>
          <w:szCs w:val="21"/>
        </w:rPr>
        <w:t>第八条：违约处理</w:t>
      </w:r>
    </w:p>
    <w:p>
      <w:pPr>
        <w:spacing w:line="288" w:lineRule="auto"/>
        <w:ind w:firstLine="396" w:firstLineChars="200"/>
        <w:rPr>
          <w:rFonts w:ascii="宋体" w:hAnsi="宋体"/>
          <w:spacing w:val="-6"/>
          <w:sz w:val="21"/>
          <w:szCs w:val="21"/>
        </w:rPr>
      </w:pPr>
      <w:r>
        <w:rPr>
          <w:rFonts w:hint="eastAsia" w:ascii="宋体" w:hAnsi="宋体"/>
          <w:spacing w:val="-6"/>
          <w:sz w:val="21"/>
          <w:szCs w:val="21"/>
        </w:rPr>
        <w:t>1.如供方提供的货物经验收不合格，供方应在接到需方的通知后10天内将货物撤出现场，并向需方支付合同总价的20％作为赔偿金。</w:t>
      </w:r>
    </w:p>
    <w:p>
      <w:pPr>
        <w:spacing w:line="288" w:lineRule="auto"/>
        <w:ind w:firstLine="396" w:firstLineChars="200"/>
        <w:rPr>
          <w:rFonts w:ascii="宋体" w:hAnsi="宋体"/>
          <w:spacing w:val="-6"/>
          <w:sz w:val="21"/>
          <w:szCs w:val="21"/>
        </w:rPr>
      </w:pPr>
      <w:r>
        <w:rPr>
          <w:rFonts w:hint="eastAsia" w:ascii="宋体" w:hAnsi="宋体"/>
          <w:spacing w:val="-6"/>
          <w:sz w:val="21"/>
          <w:szCs w:val="21"/>
        </w:rPr>
        <w:t>2.供方逾期供货，自逾期之日起，每天应向需方支付合同总价万分之五的违约金，如逾期超过30天，供方还应向需方支付合同总价百分之五的违约金。</w:t>
      </w:r>
    </w:p>
    <w:p>
      <w:pPr>
        <w:spacing w:line="288" w:lineRule="auto"/>
        <w:ind w:firstLine="396" w:firstLineChars="200"/>
        <w:rPr>
          <w:rFonts w:ascii="宋体" w:hAnsi="宋体"/>
          <w:spacing w:val="-6"/>
          <w:sz w:val="21"/>
          <w:szCs w:val="21"/>
        </w:rPr>
      </w:pPr>
      <w:r>
        <w:rPr>
          <w:rFonts w:hint="eastAsia" w:ascii="宋体" w:hAnsi="宋体"/>
          <w:spacing w:val="-6"/>
          <w:sz w:val="21"/>
          <w:szCs w:val="21"/>
        </w:rPr>
        <w:t>3.需方逾期付款，自逾期之日起，每天应向供方支付逾期金额万分之二的违约金。</w:t>
      </w:r>
    </w:p>
    <w:p>
      <w:pPr>
        <w:snapToGrid w:val="0"/>
        <w:spacing w:line="288" w:lineRule="auto"/>
        <w:ind w:right="-686" w:rightChars="-245"/>
        <w:rPr>
          <w:rFonts w:ascii="宋体" w:hAnsi="宋体"/>
          <w:b/>
          <w:spacing w:val="-6"/>
          <w:sz w:val="21"/>
          <w:szCs w:val="21"/>
        </w:rPr>
      </w:pPr>
      <w:r>
        <w:rPr>
          <w:rFonts w:hint="eastAsia" w:ascii="宋体" w:hAnsi="宋体"/>
          <w:b/>
          <w:spacing w:val="-6"/>
          <w:sz w:val="21"/>
          <w:szCs w:val="21"/>
        </w:rPr>
        <w:t>第九条：其他约定事项</w:t>
      </w:r>
    </w:p>
    <w:p>
      <w:pPr>
        <w:spacing w:line="288" w:lineRule="auto"/>
        <w:ind w:firstLine="396" w:firstLineChars="200"/>
        <w:rPr>
          <w:rFonts w:ascii="宋体" w:hAnsi="宋体"/>
          <w:spacing w:val="-6"/>
          <w:sz w:val="21"/>
          <w:szCs w:val="21"/>
        </w:rPr>
      </w:pPr>
      <w:r>
        <w:rPr>
          <w:rFonts w:hint="eastAsia" w:ascii="宋体" w:hAnsi="宋体"/>
          <w:spacing w:val="-6"/>
          <w:sz w:val="21"/>
          <w:szCs w:val="21"/>
        </w:rPr>
        <w:t>1.需方负责提供货物的存放和现场施工条件（电、水、工作时间及工具和材料的存放房间）。</w:t>
      </w:r>
    </w:p>
    <w:p>
      <w:pPr>
        <w:spacing w:line="288" w:lineRule="auto"/>
        <w:ind w:firstLine="396" w:firstLineChars="200"/>
        <w:rPr>
          <w:rFonts w:ascii="宋体" w:hAnsi="宋体"/>
          <w:spacing w:val="-6"/>
          <w:sz w:val="21"/>
          <w:szCs w:val="21"/>
        </w:rPr>
      </w:pPr>
      <w:r>
        <w:rPr>
          <w:rFonts w:hint="eastAsia" w:ascii="宋体" w:hAnsi="宋体"/>
          <w:spacing w:val="-6"/>
          <w:sz w:val="21"/>
          <w:szCs w:val="21"/>
        </w:rPr>
        <w:t>2.需方负责协调施工方和供方的各种施工衔接问题。</w:t>
      </w:r>
    </w:p>
    <w:p>
      <w:pPr>
        <w:spacing w:line="288" w:lineRule="auto"/>
        <w:ind w:firstLine="396" w:firstLineChars="200"/>
        <w:rPr>
          <w:rFonts w:ascii="宋体" w:hAnsi="宋体"/>
          <w:spacing w:val="-6"/>
          <w:sz w:val="21"/>
          <w:szCs w:val="21"/>
        </w:rPr>
      </w:pPr>
      <w:r>
        <w:rPr>
          <w:rFonts w:hint="eastAsia" w:ascii="宋体" w:hAnsi="宋体"/>
          <w:spacing w:val="-6"/>
          <w:sz w:val="21"/>
          <w:szCs w:val="21"/>
        </w:rPr>
        <w:t>3.需方如变更设计方案时，以书面形式提出，双方另行签订变更协议。</w:t>
      </w:r>
    </w:p>
    <w:p>
      <w:pPr>
        <w:spacing w:line="288" w:lineRule="auto"/>
        <w:ind w:firstLine="396" w:firstLineChars="200"/>
        <w:rPr>
          <w:rFonts w:ascii="宋体" w:hAnsi="宋体"/>
          <w:spacing w:val="-6"/>
          <w:sz w:val="21"/>
          <w:szCs w:val="21"/>
        </w:rPr>
      </w:pPr>
      <w:r>
        <w:rPr>
          <w:rFonts w:hint="eastAsia" w:ascii="宋体" w:hAnsi="宋体"/>
          <w:spacing w:val="-6"/>
          <w:sz w:val="21"/>
          <w:szCs w:val="21"/>
        </w:rPr>
        <w:t>4.供方应指定专人负责与需方的联络和现场协调事宜。</w:t>
      </w:r>
    </w:p>
    <w:p>
      <w:pPr>
        <w:snapToGrid w:val="0"/>
        <w:spacing w:line="288" w:lineRule="auto"/>
        <w:ind w:right="-686" w:rightChars="-245"/>
        <w:rPr>
          <w:rFonts w:ascii="宋体" w:hAnsi="宋体"/>
          <w:b/>
          <w:spacing w:val="-6"/>
          <w:sz w:val="21"/>
          <w:szCs w:val="21"/>
        </w:rPr>
      </w:pPr>
      <w:r>
        <w:rPr>
          <w:rFonts w:hint="eastAsia" w:ascii="宋体" w:hAnsi="宋体"/>
          <w:b/>
          <w:spacing w:val="-6"/>
          <w:sz w:val="21"/>
          <w:szCs w:val="21"/>
        </w:rPr>
        <w:t>第十条：争议解决</w:t>
      </w:r>
    </w:p>
    <w:p>
      <w:pPr>
        <w:snapToGrid w:val="0"/>
        <w:spacing w:line="288" w:lineRule="auto"/>
        <w:ind w:firstLine="396" w:firstLineChars="200"/>
        <w:rPr>
          <w:rFonts w:ascii="宋体" w:hAnsi="宋体"/>
          <w:spacing w:val="-6"/>
          <w:sz w:val="21"/>
          <w:szCs w:val="21"/>
        </w:rPr>
      </w:pPr>
      <w:r>
        <w:rPr>
          <w:rFonts w:hint="eastAsia" w:ascii="宋体" w:hAnsi="宋体"/>
          <w:bCs/>
          <w:spacing w:val="-6"/>
          <w:sz w:val="21"/>
          <w:szCs w:val="21"/>
        </w:rPr>
        <w:t>本合同履行过程中如发生争议，合同签订方应协商解决，如协商不成，合同签订方同意将争议提交杭州仲裁委员会进行仲裁，杭州仲裁委员会的仲裁为终局</w:t>
      </w:r>
      <w:r>
        <w:rPr>
          <w:rFonts w:hint="eastAsia" w:ascii="宋体" w:hAnsi="宋体"/>
          <w:spacing w:val="-6"/>
          <w:sz w:val="21"/>
          <w:szCs w:val="21"/>
        </w:rPr>
        <w:t>。</w:t>
      </w:r>
    </w:p>
    <w:p>
      <w:pPr>
        <w:snapToGrid w:val="0"/>
        <w:spacing w:line="288" w:lineRule="auto"/>
        <w:ind w:right="-686" w:rightChars="-245"/>
        <w:rPr>
          <w:rFonts w:ascii="宋体" w:hAnsi="宋体"/>
          <w:b/>
          <w:spacing w:val="-6"/>
          <w:sz w:val="21"/>
          <w:szCs w:val="21"/>
        </w:rPr>
      </w:pPr>
      <w:r>
        <w:rPr>
          <w:rFonts w:hint="eastAsia" w:ascii="宋体" w:hAnsi="宋体"/>
          <w:b/>
          <w:spacing w:val="-6"/>
          <w:sz w:val="21"/>
          <w:szCs w:val="21"/>
        </w:rPr>
        <w:t>第十一条：其他</w:t>
      </w:r>
    </w:p>
    <w:p>
      <w:pPr>
        <w:snapToGrid w:val="0"/>
        <w:spacing w:line="288" w:lineRule="auto"/>
        <w:ind w:right="31" w:rightChars="11" w:firstLine="396" w:firstLineChars="200"/>
        <w:rPr>
          <w:rFonts w:ascii="宋体" w:hAnsi="宋体"/>
          <w:spacing w:val="-6"/>
          <w:sz w:val="21"/>
          <w:szCs w:val="21"/>
        </w:rPr>
      </w:pPr>
      <w:r>
        <w:rPr>
          <w:rFonts w:hint="eastAsia" w:ascii="宋体" w:hAnsi="宋体"/>
          <w:spacing w:val="-6"/>
          <w:sz w:val="21"/>
          <w:szCs w:val="21"/>
        </w:rPr>
        <w:t>严禁供方向鉴证方和需方等相关人员行贿，不能出资邀请上述人员到供方单位参观考察等活动；严禁鉴证方和需方等相关人员向供方索贿，不得故意刁难供方。</w:t>
      </w:r>
    </w:p>
    <w:p>
      <w:pPr>
        <w:snapToGrid w:val="0"/>
        <w:spacing w:line="288" w:lineRule="auto"/>
        <w:ind w:right="-686" w:rightChars="-245"/>
        <w:rPr>
          <w:rFonts w:ascii="宋体" w:hAnsi="宋体"/>
          <w:b/>
          <w:spacing w:val="-6"/>
          <w:sz w:val="21"/>
          <w:szCs w:val="21"/>
        </w:rPr>
      </w:pPr>
      <w:r>
        <w:rPr>
          <w:rFonts w:hint="eastAsia" w:ascii="宋体" w:hAnsi="宋体"/>
          <w:b/>
          <w:spacing w:val="-6"/>
          <w:sz w:val="21"/>
          <w:szCs w:val="21"/>
        </w:rPr>
        <w:t>第十二条：合同生效</w:t>
      </w:r>
    </w:p>
    <w:p>
      <w:pPr>
        <w:snapToGrid w:val="0"/>
        <w:spacing w:line="288" w:lineRule="auto"/>
        <w:ind w:firstLine="396" w:firstLineChars="200"/>
        <w:rPr>
          <w:rFonts w:ascii="宋体" w:hAnsi="宋体"/>
          <w:spacing w:val="-6"/>
          <w:sz w:val="21"/>
          <w:szCs w:val="21"/>
        </w:rPr>
      </w:pPr>
      <w:r>
        <w:rPr>
          <w:rFonts w:hint="eastAsia" w:ascii="宋体" w:hAnsi="宋体"/>
          <w:spacing w:val="-6"/>
          <w:sz w:val="21"/>
          <w:szCs w:val="21"/>
        </w:rPr>
        <w:t>本协议经双方签字、盖公章后生效。协议内容除签字人签字、单位盖章、签署日期外，其余均应打印前输入，手写无效。协议内容如与采购文件、投标文件及供方书面相关承诺等不一致的，按有利于需方为准。本协议一式三份，供需双方及采购代理机构各执一份。</w:t>
      </w:r>
    </w:p>
    <w:tbl>
      <w:tblPr>
        <w:tblStyle w:val="22"/>
        <w:tblW w:w="0" w:type="auto"/>
        <w:jc w:val="center"/>
        <w:tblLayout w:type="fixed"/>
        <w:tblCellMar>
          <w:top w:w="0" w:type="dxa"/>
          <w:left w:w="108" w:type="dxa"/>
          <w:bottom w:w="0" w:type="dxa"/>
          <w:right w:w="108" w:type="dxa"/>
        </w:tblCellMar>
      </w:tblPr>
      <w:tblGrid>
        <w:gridCol w:w="1095"/>
        <w:gridCol w:w="2830"/>
        <w:gridCol w:w="2100"/>
        <w:gridCol w:w="2451"/>
      </w:tblGrid>
      <w:tr>
        <w:tblPrEx>
          <w:tblCellMar>
            <w:top w:w="0" w:type="dxa"/>
            <w:left w:w="108" w:type="dxa"/>
            <w:bottom w:w="0" w:type="dxa"/>
            <w:right w:w="108" w:type="dxa"/>
          </w:tblCellMar>
        </w:tblPrEx>
        <w:trPr>
          <w:trHeight w:val="960" w:hRule="atLeast"/>
          <w:jc w:val="center"/>
        </w:trPr>
        <w:tc>
          <w:tcPr>
            <w:tcW w:w="1095" w:type="dxa"/>
            <w:vAlign w:val="bottom"/>
          </w:tcPr>
          <w:p>
            <w:pPr>
              <w:spacing w:line="288" w:lineRule="auto"/>
              <w:jc w:val="center"/>
              <w:rPr>
                <w:rFonts w:ascii="宋体" w:hAnsi="宋体"/>
                <w:spacing w:val="-6"/>
                <w:sz w:val="21"/>
                <w:szCs w:val="21"/>
              </w:rPr>
            </w:pPr>
            <w:r>
              <w:rPr>
                <w:rFonts w:hint="eastAsia" w:ascii="宋体" w:hAnsi="宋体"/>
                <w:spacing w:val="-6"/>
                <w:sz w:val="21"/>
                <w:szCs w:val="21"/>
              </w:rPr>
              <w:t>需</w:t>
            </w:r>
            <w:r>
              <w:rPr>
                <w:rFonts w:ascii="宋体" w:hAnsi="宋体"/>
                <w:spacing w:val="-6"/>
                <w:sz w:val="21"/>
                <w:szCs w:val="21"/>
              </w:rPr>
              <w:t>方</w:t>
            </w:r>
            <w:r>
              <w:rPr>
                <w:rFonts w:hint="eastAsia" w:ascii="宋体" w:hAnsi="宋体"/>
                <w:spacing w:val="-6"/>
                <w:sz w:val="21"/>
                <w:szCs w:val="21"/>
              </w:rPr>
              <w:t>:</w:t>
            </w:r>
          </w:p>
        </w:tc>
        <w:tc>
          <w:tcPr>
            <w:tcW w:w="2830" w:type="dxa"/>
            <w:tcBorders>
              <w:bottom w:val="single" w:color="auto" w:sz="4" w:space="0"/>
            </w:tcBorders>
            <w:vAlign w:val="bottom"/>
          </w:tcPr>
          <w:p>
            <w:pPr>
              <w:spacing w:line="288" w:lineRule="auto"/>
              <w:jc w:val="center"/>
              <w:rPr>
                <w:rFonts w:ascii="宋体" w:hAnsi="宋体"/>
                <w:spacing w:val="-6"/>
                <w:sz w:val="21"/>
                <w:szCs w:val="21"/>
              </w:rPr>
            </w:pPr>
          </w:p>
        </w:tc>
        <w:tc>
          <w:tcPr>
            <w:tcW w:w="2100" w:type="dxa"/>
            <w:vAlign w:val="bottom"/>
          </w:tcPr>
          <w:p>
            <w:pPr>
              <w:spacing w:line="288" w:lineRule="auto"/>
              <w:jc w:val="center"/>
              <w:rPr>
                <w:rFonts w:ascii="宋体" w:hAnsi="宋体"/>
                <w:spacing w:val="-6"/>
                <w:sz w:val="21"/>
                <w:szCs w:val="21"/>
              </w:rPr>
            </w:pPr>
            <w:r>
              <w:rPr>
                <w:rFonts w:hint="eastAsia" w:ascii="宋体" w:hAnsi="宋体"/>
                <w:spacing w:val="-6"/>
                <w:sz w:val="21"/>
                <w:szCs w:val="21"/>
              </w:rPr>
              <w:t>供</w:t>
            </w:r>
            <w:r>
              <w:rPr>
                <w:rFonts w:ascii="宋体" w:hAnsi="宋体"/>
                <w:spacing w:val="-6"/>
                <w:sz w:val="21"/>
                <w:szCs w:val="21"/>
              </w:rPr>
              <w:t>方</w:t>
            </w:r>
            <w:r>
              <w:rPr>
                <w:rFonts w:hint="eastAsia" w:ascii="宋体" w:hAnsi="宋体"/>
                <w:spacing w:val="-6"/>
                <w:sz w:val="21"/>
                <w:szCs w:val="21"/>
              </w:rPr>
              <w:t>:</w:t>
            </w:r>
          </w:p>
        </w:tc>
        <w:tc>
          <w:tcPr>
            <w:tcW w:w="2451" w:type="dxa"/>
            <w:tcBorders>
              <w:bottom w:val="single" w:color="auto" w:sz="4" w:space="0"/>
            </w:tcBorders>
            <w:vAlign w:val="bottom"/>
          </w:tcPr>
          <w:p>
            <w:pPr>
              <w:spacing w:line="288" w:lineRule="auto"/>
              <w:jc w:val="center"/>
              <w:rPr>
                <w:rFonts w:ascii="宋体" w:hAnsi="宋体"/>
                <w:spacing w:val="-6"/>
                <w:sz w:val="21"/>
                <w:szCs w:val="21"/>
              </w:rPr>
            </w:pPr>
          </w:p>
        </w:tc>
      </w:tr>
      <w:tr>
        <w:tblPrEx>
          <w:tblCellMar>
            <w:top w:w="0" w:type="dxa"/>
            <w:left w:w="108" w:type="dxa"/>
            <w:bottom w:w="0" w:type="dxa"/>
            <w:right w:w="108" w:type="dxa"/>
          </w:tblCellMar>
        </w:tblPrEx>
        <w:trPr>
          <w:trHeight w:val="985" w:hRule="atLeast"/>
          <w:jc w:val="center"/>
        </w:trPr>
        <w:tc>
          <w:tcPr>
            <w:tcW w:w="1095" w:type="dxa"/>
            <w:vAlign w:val="bottom"/>
          </w:tcPr>
          <w:p>
            <w:pPr>
              <w:spacing w:line="288" w:lineRule="auto"/>
              <w:jc w:val="center"/>
              <w:rPr>
                <w:rFonts w:ascii="宋体" w:hAnsi="宋体"/>
                <w:spacing w:val="-6"/>
                <w:sz w:val="21"/>
                <w:szCs w:val="21"/>
              </w:rPr>
            </w:pPr>
            <w:r>
              <w:rPr>
                <w:rFonts w:ascii="宋体" w:hAnsi="宋体"/>
                <w:spacing w:val="-6"/>
                <w:sz w:val="21"/>
                <w:szCs w:val="21"/>
              </w:rPr>
              <w:t>签字</w:t>
            </w:r>
            <w:r>
              <w:rPr>
                <w:rFonts w:hint="eastAsia" w:ascii="宋体" w:hAnsi="宋体"/>
                <w:spacing w:val="-6"/>
                <w:sz w:val="21"/>
                <w:szCs w:val="21"/>
              </w:rPr>
              <w:t>:</w:t>
            </w:r>
          </w:p>
        </w:tc>
        <w:tc>
          <w:tcPr>
            <w:tcW w:w="2830" w:type="dxa"/>
            <w:tcBorders>
              <w:top w:val="single" w:color="auto" w:sz="4" w:space="0"/>
              <w:bottom w:val="single" w:color="auto" w:sz="4" w:space="0"/>
            </w:tcBorders>
            <w:vAlign w:val="bottom"/>
          </w:tcPr>
          <w:p>
            <w:pPr>
              <w:spacing w:line="288" w:lineRule="auto"/>
              <w:jc w:val="center"/>
              <w:rPr>
                <w:rFonts w:ascii="宋体" w:hAnsi="宋体"/>
                <w:spacing w:val="-6"/>
                <w:sz w:val="21"/>
                <w:szCs w:val="21"/>
              </w:rPr>
            </w:pPr>
          </w:p>
        </w:tc>
        <w:tc>
          <w:tcPr>
            <w:tcW w:w="2100" w:type="dxa"/>
            <w:vAlign w:val="bottom"/>
          </w:tcPr>
          <w:p>
            <w:pPr>
              <w:spacing w:line="288" w:lineRule="auto"/>
              <w:jc w:val="center"/>
              <w:rPr>
                <w:rFonts w:ascii="宋体" w:hAnsi="宋体"/>
                <w:spacing w:val="-6"/>
                <w:sz w:val="21"/>
                <w:szCs w:val="21"/>
              </w:rPr>
            </w:pPr>
            <w:r>
              <w:rPr>
                <w:rFonts w:ascii="宋体" w:hAnsi="宋体"/>
                <w:spacing w:val="-6"/>
                <w:sz w:val="21"/>
                <w:szCs w:val="21"/>
              </w:rPr>
              <w:t>签字</w:t>
            </w:r>
            <w:r>
              <w:rPr>
                <w:rFonts w:hint="eastAsia" w:ascii="宋体" w:hAnsi="宋体"/>
                <w:spacing w:val="-6"/>
                <w:sz w:val="21"/>
                <w:szCs w:val="21"/>
              </w:rPr>
              <w:t>:</w:t>
            </w:r>
          </w:p>
        </w:tc>
        <w:tc>
          <w:tcPr>
            <w:tcW w:w="2451" w:type="dxa"/>
            <w:tcBorders>
              <w:top w:val="single" w:color="auto" w:sz="4" w:space="0"/>
              <w:bottom w:val="single" w:color="auto" w:sz="4" w:space="0"/>
            </w:tcBorders>
            <w:vAlign w:val="bottom"/>
          </w:tcPr>
          <w:p>
            <w:pPr>
              <w:spacing w:line="288" w:lineRule="auto"/>
              <w:jc w:val="center"/>
              <w:rPr>
                <w:rFonts w:ascii="宋体" w:hAnsi="宋体"/>
                <w:spacing w:val="-6"/>
                <w:sz w:val="21"/>
                <w:szCs w:val="21"/>
              </w:rPr>
            </w:pPr>
          </w:p>
        </w:tc>
      </w:tr>
      <w:tr>
        <w:tblPrEx>
          <w:tblCellMar>
            <w:top w:w="0" w:type="dxa"/>
            <w:left w:w="108" w:type="dxa"/>
            <w:bottom w:w="0" w:type="dxa"/>
            <w:right w:w="108" w:type="dxa"/>
          </w:tblCellMar>
        </w:tblPrEx>
        <w:trPr>
          <w:trHeight w:val="890" w:hRule="atLeast"/>
          <w:jc w:val="center"/>
        </w:trPr>
        <w:tc>
          <w:tcPr>
            <w:tcW w:w="1095" w:type="dxa"/>
            <w:vAlign w:val="bottom"/>
          </w:tcPr>
          <w:p>
            <w:pPr>
              <w:spacing w:line="288" w:lineRule="auto"/>
              <w:jc w:val="center"/>
              <w:rPr>
                <w:rFonts w:ascii="宋体" w:hAnsi="宋体"/>
                <w:spacing w:val="-6"/>
                <w:sz w:val="21"/>
                <w:szCs w:val="21"/>
              </w:rPr>
            </w:pPr>
            <w:r>
              <w:rPr>
                <w:rFonts w:ascii="宋体" w:hAnsi="宋体"/>
                <w:spacing w:val="-6"/>
                <w:sz w:val="21"/>
                <w:szCs w:val="21"/>
              </w:rPr>
              <w:t>日期</w:t>
            </w:r>
            <w:r>
              <w:rPr>
                <w:rFonts w:hint="eastAsia" w:ascii="宋体" w:hAnsi="宋体"/>
                <w:spacing w:val="-6"/>
                <w:sz w:val="21"/>
                <w:szCs w:val="21"/>
              </w:rPr>
              <w:t>:</w:t>
            </w:r>
          </w:p>
        </w:tc>
        <w:tc>
          <w:tcPr>
            <w:tcW w:w="2830" w:type="dxa"/>
            <w:tcBorders>
              <w:top w:val="single" w:color="auto" w:sz="4" w:space="0"/>
              <w:bottom w:val="single" w:color="auto" w:sz="4" w:space="0"/>
            </w:tcBorders>
            <w:vAlign w:val="bottom"/>
          </w:tcPr>
          <w:p>
            <w:pPr>
              <w:spacing w:line="288" w:lineRule="auto"/>
              <w:jc w:val="center"/>
              <w:rPr>
                <w:rFonts w:ascii="宋体" w:hAnsi="宋体"/>
                <w:spacing w:val="-6"/>
                <w:sz w:val="21"/>
                <w:szCs w:val="21"/>
              </w:rPr>
            </w:pPr>
          </w:p>
        </w:tc>
        <w:tc>
          <w:tcPr>
            <w:tcW w:w="2100" w:type="dxa"/>
            <w:vAlign w:val="bottom"/>
          </w:tcPr>
          <w:p>
            <w:pPr>
              <w:spacing w:line="288" w:lineRule="auto"/>
              <w:jc w:val="center"/>
              <w:rPr>
                <w:rFonts w:ascii="宋体" w:hAnsi="宋体"/>
                <w:spacing w:val="-6"/>
                <w:sz w:val="21"/>
                <w:szCs w:val="21"/>
              </w:rPr>
            </w:pPr>
            <w:r>
              <w:rPr>
                <w:rFonts w:ascii="宋体" w:hAnsi="宋体"/>
                <w:spacing w:val="-6"/>
                <w:sz w:val="21"/>
                <w:szCs w:val="21"/>
              </w:rPr>
              <w:t>日期</w:t>
            </w:r>
            <w:r>
              <w:rPr>
                <w:rFonts w:hint="eastAsia" w:ascii="宋体" w:hAnsi="宋体"/>
                <w:spacing w:val="-6"/>
                <w:sz w:val="21"/>
                <w:szCs w:val="21"/>
              </w:rPr>
              <w:t>:</w:t>
            </w:r>
          </w:p>
        </w:tc>
        <w:tc>
          <w:tcPr>
            <w:tcW w:w="2451" w:type="dxa"/>
            <w:tcBorders>
              <w:top w:val="single" w:color="auto" w:sz="4" w:space="0"/>
              <w:bottom w:val="single" w:color="auto" w:sz="4" w:space="0"/>
            </w:tcBorders>
            <w:vAlign w:val="bottom"/>
          </w:tcPr>
          <w:p>
            <w:pPr>
              <w:spacing w:line="288" w:lineRule="auto"/>
              <w:jc w:val="center"/>
              <w:rPr>
                <w:rFonts w:ascii="宋体" w:hAnsi="宋体"/>
                <w:spacing w:val="-6"/>
                <w:sz w:val="21"/>
                <w:szCs w:val="21"/>
              </w:rPr>
            </w:pPr>
          </w:p>
        </w:tc>
      </w:tr>
    </w:tbl>
    <w:p>
      <w:pPr>
        <w:rPr>
          <w:rFonts w:ascii="宋体" w:hAnsi="宋体"/>
          <w:b/>
          <w:bCs/>
          <w:spacing w:val="-6"/>
          <w:sz w:val="21"/>
          <w:szCs w:val="21"/>
        </w:rPr>
      </w:pPr>
      <w:r>
        <w:rPr>
          <w:rFonts w:ascii="宋体" w:hAnsi="宋体"/>
          <w:b/>
          <w:bCs/>
          <w:spacing w:val="-6"/>
          <w:sz w:val="21"/>
          <w:szCs w:val="21"/>
        </w:rPr>
        <w:br w:type="page"/>
      </w:r>
    </w:p>
    <w:p>
      <w:pPr>
        <w:rPr>
          <w:rFonts w:ascii="Calibri" w:hAnsi="Calibri"/>
        </w:rPr>
      </w:pPr>
      <w:r>
        <w:rPr>
          <w:rFonts w:hint="eastAsia" w:ascii="Calibri" w:hAnsi="Calibri"/>
          <w:sz w:val="24"/>
        </w:rPr>
        <w:t>根据政府采购的要求，合同需要公示，</w:t>
      </w:r>
      <w:r>
        <w:rPr>
          <w:rFonts w:hint="eastAsia" w:ascii="Calibri" w:hAnsi="Calibri"/>
          <w:color w:val="0000FF"/>
          <w:sz w:val="24"/>
        </w:rPr>
        <w:t>此页请单独一页</w:t>
      </w:r>
      <w:r>
        <w:rPr>
          <w:rFonts w:hint="eastAsia" w:ascii="Calibri" w:hAnsi="Calibri"/>
          <w:sz w:val="24"/>
        </w:rPr>
        <w:t>，以方便公示时删去。</w:t>
      </w:r>
    </w:p>
    <w:tbl>
      <w:tblPr>
        <w:tblStyle w:val="22"/>
        <w:tblW w:w="0" w:type="auto"/>
        <w:jc w:val="center"/>
        <w:tblLayout w:type="fixed"/>
        <w:tblCellMar>
          <w:top w:w="0" w:type="dxa"/>
          <w:left w:w="108" w:type="dxa"/>
          <w:bottom w:w="0" w:type="dxa"/>
          <w:right w:w="108" w:type="dxa"/>
        </w:tblCellMar>
      </w:tblPr>
      <w:tblGrid>
        <w:gridCol w:w="4185"/>
        <w:gridCol w:w="4156"/>
      </w:tblGrid>
      <w:tr>
        <w:tblPrEx>
          <w:tblCellMar>
            <w:top w:w="0" w:type="dxa"/>
            <w:left w:w="108" w:type="dxa"/>
            <w:bottom w:w="0" w:type="dxa"/>
            <w:right w:w="108" w:type="dxa"/>
          </w:tblCellMar>
        </w:tblPrEx>
        <w:trPr>
          <w:trHeight w:val="397" w:hRule="atLeast"/>
          <w:jc w:val="center"/>
        </w:trPr>
        <w:tc>
          <w:tcPr>
            <w:tcW w:w="834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FF0000"/>
                <w:spacing w:val="-6"/>
                <w:sz w:val="21"/>
                <w:szCs w:val="21"/>
              </w:rPr>
            </w:pPr>
            <w:r>
              <w:rPr>
                <w:rFonts w:hint="eastAsia" w:ascii="宋体" w:hAnsi="宋体"/>
                <w:spacing w:val="-6"/>
                <w:sz w:val="21"/>
                <w:szCs w:val="21"/>
              </w:rPr>
              <w:t>双方信息</w:t>
            </w:r>
          </w:p>
        </w:tc>
      </w:tr>
      <w:tr>
        <w:tblPrEx>
          <w:tblCellMar>
            <w:top w:w="0" w:type="dxa"/>
            <w:left w:w="108" w:type="dxa"/>
            <w:bottom w:w="0" w:type="dxa"/>
            <w:right w:w="108" w:type="dxa"/>
          </w:tblCellMar>
        </w:tblPrEx>
        <w:trPr>
          <w:trHeight w:val="397" w:hRule="atLeast"/>
          <w:jc w:val="center"/>
        </w:trPr>
        <w:tc>
          <w:tcPr>
            <w:tcW w:w="4185" w:type="dxa"/>
            <w:tcBorders>
              <w:top w:val="single" w:color="auto" w:sz="4" w:space="0"/>
              <w:left w:val="single" w:color="auto" w:sz="4" w:space="0"/>
              <w:bottom w:val="single" w:color="auto" w:sz="4" w:space="0"/>
              <w:right w:val="single" w:color="auto" w:sz="4" w:space="0"/>
            </w:tcBorders>
            <w:vAlign w:val="center"/>
          </w:tcPr>
          <w:p>
            <w:pPr>
              <w:rPr>
                <w:rFonts w:ascii="宋体" w:hAnsi="宋体"/>
                <w:spacing w:val="-6"/>
                <w:sz w:val="21"/>
                <w:szCs w:val="21"/>
              </w:rPr>
            </w:pPr>
            <w:r>
              <w:rPr>
                <w:rFonts w:hint="eastAsia" w:ascii="宋体" w:hAnsi="宋体"/>
                <w:spacing w:val="-6"/>
                <w:sz w:val="21"/>
                <w:szCs w:val="21"/>
              </w:rPr>
              <w:t>需方签字人信息</w:t>
            </w:r>
          </w:p>
          <w:p>
            <w:pPr>
              <w:rPr>
                <w:rFonts w:ascii="宋体" w:hAnsi="宋体"/>
                <w:spacing w:val="-6"/>
                <w:sz w:val="21"/>
                <w:szCs w:val="21"/>
              </w:rPr>
            </w:pPr>
            <w:r>
              <w:rPr>
                <w:rFonts w:hint="eastAsia" w:ascii="宋体" w:hAnsi="宋体"/>
                <w:spacing w:val="-6"/>
                <w:sz w:val="21"/>
                <w:szCs w:val="21"/>
              </w:rPr>
              <w:t>姓名:</w:t>
            </w:r>
          </w:p>
          <w:p>
            <w:pPr>
              <w:rPr>
                <w:rFonts w:ascii="宋体" w:hAnsi="宋体"/>
                <w:spacing w:val="-6"/>
                <w:sz w:val="21"/>
                <w:szCs w:val="21"/>
              </w:rPr>
            </w:pPr>
            <w:r>
              <w:rPr>
                <w:rFonts w:hint="eastAsia" w:ascii="宋体" w:hAnsi="宋体"/>
                <w:spacing w:val="-6"/>
                <w:sz w:val="21"/>
                <w:szCs w:val="21"/>
              </w:rPr>
              <w:t>工号:</w:t>
            </w:r>
          </w:p>
          <w:p>
            <w:pPr>
              <w:rPr>
                <w:rFonts w:ascii="宋体" w:hAnsi="宋体"/>
                <w:spacing w:val="-6"/>
                <w:sz w:val="21"/>
                <w:szCs w:val="21"/>
              </w:rPr>
            </w:pPr>
            <w:r>
              <w:rPr>
                <w:rFonts w:hint="eastAsia" w:ascii="宋体" w:hAnsi="宋体"/>
                <w:spacing w:val="-6"/>
                <w:sz w:val="21"/>
                <w:szCs w:val="21"/>
              </w:rPr>
              <w:t>手机:</w:t>
            </w:r>
          </w:p>
          <w:p>
            <w:pPr>
              <w:rPr>
                <w:rFonts w:ascii="宋体" w:hAnsi="宋体"/>
                <w:spacing w:val="-6"/>
                <w:sz w:val="21"/>
                <w:szCs w:val="21"/>
              </w:rPr>
            </w:pPr>
            <w:r>
              <w:rPr>
                <w:rFonts w:hint="eastAsia" w:ascii="宋体" w:hAnsi="宋体"/>
                <w:spacing w:val="-6"/>
                <w:sz w:val="21"/>
                <w:szCs w:val="21"/>
              </w:rPr>
              <w:t xml:space="preserve">Email: </w:t>
            </w:r>
          </w:p>
        </w:tc>
        <w:tc>
          <w:tcPr>
            <w:tcW w:w="4156" w:type="dxa"/>
            <w:tcBorders>
              <w:top w:val="single" w:color="auto" w:sz="4" w:space="0"/>
              <w:left w:val="single" w:color="auto" w:sz="4" w:space="0"/>
              <w:bottom w:val="single" w:color="auto" w:sz="4" w:space="0"/>
              <w:right w:val="single" w:color="auto" w:sz="4" w:space="0"/>
            </w:tcBorders>
            <w:vAlign w:val="center"/>
          </w:tcPr>
          <w:p>
            <w:pPr>
              <w:rPr>
                <w:rFonts w:ascii="宋体" w:hAnsi="宋体"/>
                <w:spacing w:val="-6"/>
                <w:sz w:val="21"/>
                <w:szCs w:val="21"/>
              </w:rPr>
            </w:pPr>
            <w:r>
              <w:rPr>
                <w:rFonts w:hint="eastAsia" w:ascii="宋体" w:hAnsi="宋体"/>
                <w:spacing w:val="-6"/>
                <w:sz w:val="21"/>
                <w:szCs w:val="21"/>
              </w:rPr>
              <w:t>供方签字人信息</w:t>
            </w:r>
          </w:p>
          <w:p>
            <w:pPr>
              <w:rPr>
                <w:rFonts w:ascii="宋体" w:hAnsi="宋体"/>
                <w:spacing w:val="-6"/>
                <w:sz w:val="21"/>
                <w:szCs w:val="21"/>
              </w:rPr>
            </w:pPr>
            <w:r>
              <w:rPr>
                <w:rFonts w:hint="eastAsia" w:ascii="宋体" w:hAnsi="宋体"/>
                <w:spacing w:val="-6"/>
                <w:sz w:val="21"/>
                <w:szCs w:val="21"/>
              </w:rPr>
              <w:t>姓名:</w:t>
            </w:r>
          </w:p>
          <w:p>
            <w:pPr>
              <w:rPr>
                <w:rFonts w:ascii="宋体" w:hAnsi="宋体"/>
                <w:spacing w:val="-6"/>
                <w:sz w:val="21"/>
                <w:szCs w:val="21"/>
              </w:rPr>
            </w:pPr>
            <w:r>
              <w:rPr>
                <w:rFonts w:hint="eastAsia" w:ascii="宋体" w:hAnsi="宋体"/>
                <w:spacing w:val="-6"/>
                <w:sz w:val="21"/>
                <w:szCs w:val="21"/>
              </w:rPr>
              <w:t>身份证号:</w:t>
            </w:r>
          </w:p>
          <w:p>
            <w:pPr>
              <w:rPr>
                <w:rFonts w:ascii="宋体" w:hAnsi="宋体"/>
                <w:spacing w:val="-6"/>
                <w:sz w:val="21"/>
                <w:szCs w:val="21"/>
              </w:rPr>
            </w:pPr>
            <w:r>
              <w:rPr>
                <w:rFonts w:hint="eastAsia" w:ascii="宋体" w:hAnsi="宋体"/>
                <w:spacing w:val="-6"/>
                <w:sz w:val="21"/>
                <w:szCs w:val="21"/>
              </w:rPr>
              <w:t>手机:</w:t>
            </w:r>
          </w:p>
          <w:p>
            <w:pPr>
              <w:rPr>
                <w:rFonts w:ascii="宋体" w:hAnsi="宋体"/>
                <w:spacing w:val="-6"/>
                <w:sz w:val="21"/>
                <w:szCs w:val="21"/>
              </w:rPr>
            </w:pPr>
            <w:r>
              <w:rPr>
                <w:rFonts w:hint="eastAsia" w:ascii="宋体" w:hAnsi="宋体"/>
                <w:spacing w:val="-6"/>
                <w:sz w:val="21"/>
                <w:szCs w:val="21"/>
              </w:rPr>
              <w:t>Email:</w:t>
            </w:r>
            <w:r>
              <w:rPr>
                <w:rFonts w:hint="eastAsia" w:ascii="宋体" w:hAnsi="宋体"/>
                <w:spacing w:val="-6"/>
                <w:sz w:val="21"/>
                <w:szCs w:val="21"/>
              </w:rPr>
              <w:tab/>
            </w:r>
          </w:p>
        </w:tc>
      </w:tr>
      <w:tr>
        <w:tblPrEx>
          <w:tblCellMar>
            <w:top w:w="0" w:type="dxa"/>
            <w:left w:w="108" w:type="dxa"/>
            <w:bottom w:w="0" w:type="dxa"/>
            <w:right w:w="108" w:type="dxa"/>
          </w:tblCellMar>
        </w:tblPrEx>
        <w:trPr>
          <w:trHeight w:val="397" w:hRule="atLeast"/>
          <w:jc w:val="center"/>
        </w:trPr>
        <w:tc>
          <w:tcPr>
            <w:tcW w:w="4185" w:type="dxa"/>
            <w:tcBorders>
              <w:top w:val="single" w:color="auto" w:sz="4" w:space="0"/>
              <w:left w:val="single" w:color="auto" w:sz="4" w:space="0"/>
              <w:bottom w:val="single" w:color="auto" w:sz="4" w:space="0"/>
              <w:right w:val="single" w:color="auto" w:sz="4" w:space="0"/>
            </w:tcBorders>
            <w:vAlign w:val="center"/>
          </w:tcPr>
          <w:p>
            <w:pPr>
              <w:rPr>
                <w:rFonts w:ascii="宋体" w:hAnsi="宋体"/>
                <w:spacing w:val="-6"/>
                <w:sz w:val="21"/>
                <w:szCs w:val="21"/>
              </w:rPr>
            </w:pPr>
            <w:r>
              <w:rPr>
                <w:rFonts w:hint="eastAsia" w:ascii="宋体" w:hAnsi="宋体"/>
                <w:spacing w:val="-6"/>
                <w:sz w:val="21"/>
                <w:szCs w:val="21"/>
              </w:rPr>
              <w:t>需方联系人信息（如与签字人相同，可不填）</w:t>
            </w:r>
          </w:p>
          <w:p>
            <w:pPr>
              <w:rPr>
                <w:rFonts w:ascii="宋体" w:hAnsi="宋体"/>
                <w:spacing w:val="-6"/>
                <w:sz w:val="21"/>
                <w:szCs w:val="21"/>
              </w:rPr>
            </w:pPr>
            <w:r>
              <w:rPr>
                <w:rFonts w:hint="eastAsia" w:ascii="宋体" w:hAnsi="宋体"/>
                <w:spacing w:val="-6"/>
                <w:sz w:val="21"/>
                <w:szCs w:val="21"/>
              </w:rPr>
              <w:t>姓名:</w:t>
            </w:r>
          </w:p>
          <w:p>
            <w:pPr>
              <w:rPr>
                <w:rFonts w:ascii="宋体" w:hAnsi="宋体"/>
                <w:spacing w:val="-6"/>
                <w:sz w:val="21"/>
                <w:szCs w:val="21"/>
              </w:rPr>
            </w:pPr>
            <w:r>
              <w:rPr>
                <w:rFonts w:hint="eastAsia" w:ascii="宋体" w:hAnsi="宋体"/>
                <w:spacing w:val="-6"/>
                <w:sz w:val="21"/>
                <w:szCs w:val="21"/>
              </w:rPr>
              <w:t>工号或学号:</w:t>
            </w:r>
          </w:p>
          <w:p>
            <w:pPr>
              <w:rPr>
                <w:rFonts w:ascii="宋体" w:hAnsi="宋体"/>
                <w:spacing w:val="-6"/>
                <w:sz w:val="21"/>
                <w:szCs w:val="21"/>
              </w:rPr>
            </w:pPr>
            <w:r>
              <w:rPr>
                <w:rFonts w:hint="eastAsia" w:ascii="宋体" w:hAnsi="宋体"/>
                <w:spacing w:val="-6"/>
                <w:sz w:val="21"/>
                <w:szCs w:val="21"/>
              </w:rPr>
              <w:t>手机:</w:t>
            </w:r>
          </w:p>
          <w:p>
            <w:pPr>
              <w:rPr>
                <w:rFonts w:ascii="宋体" w:hAnsi="宋体"/>
                <w:spacing w:val="-6"/>
                <w:sz w:val="21"/>
                <w:szCs w:val="21"/>
              </w:rPr>
            </w:pPr>
            <w:r>
              <w:rPr>
                <w:rFonts w:hint="eastAsia" w:ascii="宋体" w:hAnsi="宋体"/>
                <w:spacing w:val="-6"/>
                <w:sz w:val="21"/>
                <w:szCs w:val="21"/>
              </w:rPr>
              <w:t>Email:</w:t>
            </w:r>
          </w:p>
        </w:tc>
        <w:tc>
          <w:tcPr>
            <w:tcW w:w="4156" w:type="dxa"/>
            <w:tcBorders>
              <w:top w:val="single" w:color="auto" w:sz="4" w:space="0"/>
              <w:left w:val="single" w:color="auto" w:sz="4" w:space="0"/>
              <w:bottom w:val="single" w:color="auto" w:sz="4" w:space="0"/>
              <w:right w:val="single" w:color="auto" w:sz="4" w:space="0"/>
            </w:tcBorders>
            <w:vAlign w:val="center"/>
          </w:tcPr>
          <w:p>
            <w:pPr>
              <w:rPr>
                <w:rFonts w:ascii="宋体" w:hAnsi="宋体"/>
                <w:spacing w:val="-6"/>
                <w:sz w:val="21"/>
                <w:szCs w:val="21"/>
              </w:rPr>
            </w:pPr>
            <w:r>
              <w:rPr>
                <w:rFonts w:hint="eastAsia" w:ascii="宋体" w:hAnsi="宋体"/>
                <w:spacing w:val="-6"/>
                <w:sz w:val="21"/>
                <w:szCs w:val="21"/>
              </w:rPr>
              <w:t>供方联系人信息（如与签字人相同，可不填）</w:t>
            </w:r>
          </w:p>
          <w:p>
            <w:pPr>
              <w:rPr>
                <w:rFonts w:ascii="宋体" w:hAnsi="宋体"/>
                <w:spacing w:val="-6"/>
                <w:sz w:val="21"/>
                <w:szCs w:val="21"/>
              </w:rPr>
            </w:pPr>
            <w:r>
              <w:rPr>
                <w:rFonts w:hint="eastAsia" w:ascii="宋体" w:hAnsi="宋体"/>
                <w:spacing w:val="-6"/>
                <w:sz w:val="21"/>
                <w:szCs w:val="21"/>
              </w:rPr>
              <w:t>姓名:</w:t>
            </w:r>
          </w:p>
          <w:p>
            <w:pPr>
              <w:rPr>
                <w:rFonts w:ascii="宋体" w:hAnsi="宋体"/>
                <w:spacing w:val="-6"/>
                <w:sz w:val="21"/>
                <w:szCs w:val="21"/>
              </w:rPr>
            </w:pPr>
            <w:r>
              <w:rPr>
                <w:rFonts w:hint="eastAsia" w:ascii="宋体" w:hAnsi="宋体"/>
                <w:spacing w:val="-6"/>
                <w:sz w:val="21"/>
                <w:szCs w:val="21"/>
              </w:rPr>
              <w:t>身份证号:</w:t>
            </w:r>
          </w:p>
          <w:p>
            <w:pPr>
              <w:rPr>
                <w:rFonts w:ascii="宋体" w:hAnsi="宋体"/>
                <w:spacing w:val="-6"/>
                <w:sz w:val="21"/>
                <w:szCs w:val="21"/>
              </w:rPr>
            </w:pPr>
            <w:r>
              <w:rPr>
                <w:rFonts w:hint="eastAsia" w:ascii="宋体" w:hAnsi="宋体"/>
                <w:spacing w:val="-6"/>
                <w:sz w:val="21"/>
                <w:szCs w:val="21"/>
              </w:rPr>
              <w:t>手机:</w:t>
            </w:r>
          </w:p>
          <w:p>
            <w:pPr>
              <w:rPr>
                <w:rFonts w:ascii="宋体" w:hAnsi="宋体"/>
                <w:spacing w:val="-6"/>
                <w:sz w:val="21"/>
                <w:szCs w:val="21"/>
              </w:rPr>
            </w:pPr>
            <w:r>
              <w:rPr>
                <w:rFonts w:hint="eastAsia" w:ascii="宋体" w:hAnsi="宋体"/>
                <w:spacing w:val="-6"/>
                <w:sz w:val="21"/>
                <w:szCs w:val="21"/>
              </w:rPr>
              <w:t>Email:</w:t>
            </w:r>
            <w:r>
              <w:rPr>
                <w:rFonts w:hint="eastAsia" w:ascii="宋体" w:hAnsi="宋体"/>
                <w:spacing w:val="-6"/>
                <w:sz w:val="21"/>
                <w:szCs w:val="21"/>
              </w:rPr>
              <w:tab/>
            </w:r>
          </w:p>
        </w:tc>
      </w:tr>
      <w:tr>
        <w:tblPrEx>
          <w:tblCellMar>
            <w:top w:w="0" w:type="dxa"/>
            <w:left w:w="108" w:type="dxa"/>
            <w:bottom w:w="0" w:type="dxa"/>
            <w:right w:w="108" w:type="dxa"/>
          </w:tblCellMar>
        </w:tblPrEx>
        <w:trPr>
          <w:trHeight w:val="397" w:hRule="atLeast"/>
          <w:jc w:val="center"/>
        </w:trPr>
        <w:tc>
          <w:tcPr>
            <w:tcW w:w="8341"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spacing w:val="-6"/>
                <w:sz w:val="21"/>
                <w:szCs w:val="21"/>
              </w:rPr>
            </w:pPr>
            <w:r>
              <w:rPr>
                <w:rFonts w:hint="eastAsia" w:ascii="Calibri" w:hAnsi="Calibri" w:eastAsia="仿宋_GB2312"/>
                <w:sz w:val="21"/>
                <w:szCs w:val="21"/>
              </w:rPr>
              <w:t>设备交付地点（送货前再确认，可经双方同意后变更至校内其他地址）：</w:t>
            </w:r>
          </w:p>
        </w:tc>
      </w:tr>
      <w:tr>
        <w:tblPrEx>
          <w:tblCellMar>
            <w:top w:w="0" w:type="dxa"/>
            <w:left w:w="108" w:type="dxa"/>
            <w:bottom w:w="0" w:type="dxa"/>
            <w:right w:w="108" w:type="dxa"/>
          </w:tblCellMar>
        </w:tblPrEx>
        <w:trPr>
          <w:trHeight w:val="397" w:hRule="atLeast"/>
          <w:jc w:val="center"/>
        </w:trPr>
        <w:tc>
          <w:tcPr>
            <w:tcW w:w="8341"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spacing w:val="-6"/>
                <w:sz w:val="21"/>
                <w:szCs w:val="21"/>
              </w:rPr>
            </w:pPr>
            <w:r>
              <w:rPr>
                <w:rFonts w:hint="eastAsia" w:ascii="宋体" w:hAnsi="宋体"/>
                <w:spacing w:val="-6"/>
                <w:sz w:val="21"/>
                <w:szCs w:val="21"/>
              </w:rPr>
              <w:t>浙江大学              校区              楼               室</w:t>
            </w:r>
          </w:p>
          <w:p>
            <w:pPr>
              <w:rPr>
                <w:rFonts w:ascii="宋体" w:hAnsi="宋体"/>
                <w:spacing w:val="-6"/>
                <w:sz w:val="21"/>
                <w:szCs w:val="21"/>
              </w:rPr>
            </w:pPr>
            <w:r>
              <w:rPr>
                <w:rFonts w:hint="eastAsia" w:ascii="宋体" w:hAnsi="宋体"/>
                <w:spacing w:val="-6"/>
                <w:sz w:val="21"/>
                <w:szCs w:val="21"/>
              </w:rPr>
              <w:t xml:space="preserve">                       医院              楼               室</w:t>
            </w:r>
          </w:p>
        </w:tc>
      </w:tr>
    </w:tbl>
    <w:p>
      <w:pPr>
        <w:spacing w:line="288" w:lineRule="auto"/>
        <w:rPr>
          <w:rFonts w:ascii="宋体" w:hAnsi="宋体"/>
          <w:spacing w:val="-6"/>
          <w:sz w:val="21"/>
          <w:szCs w:val="21"/>
        </w:rPr>
      </w:pPr>
      <w:r>
        <w:rPr>
          <w:rFonts w:hint="eastAsia" w:ascii="宋体" w:hAnsi="宋体"/>
          <w:spacing w:val="-6"/>
          <w:sz w:val="21"/>
          <w:szCs w:val="21"/>
        </w:rPr>
        <w:t>注：1、上表内容，请</w:t>
      </w:r>
      <w:r>
        <w:rPr>
          <w:rFonts w:hint="eastAsia" w:ascii="宋体" w:hAnsi="宋体"/>
          <w:color w:val="FF0000"/>
          <w:spacing w:val="-6"/>
          <w:sz w:val="21"/>
          <w:szCs w:val="21"/>
        </w:rPr>
        <w:t>打印前输入</w:t>
      </w:r>
      <w:r>
        <w:rPr>
          <w:rFonts w:hint="eastAsia" w:ascii="宋体" w:hAnsi="宋体"/>
          <w:spacing w:val="-6"/>
          <w:sz w:val="21"/>
          <w:szCs w:val="21"/>
        </w:rPr>
        <w:t>完整，不要手写</w:t>
      </w:r>
    </w:p>
    <w:p>
      <w:pPr>
        <w:spacing w:line="288" w:lineRule="auto"/>
        <w:ind w:firstLine="396" w:firstLineChars="200"/>
        <w:rPr>
          <w:rFonts w:ascii="宋体" w:hAnsi="宋体"/>
          <w:spacing w:val="-6"/>
          <w:sz w:val="21"/>
          <w:szCs w:val="21"/>
        </w:rPr>
      </w:pPr>
      <w:r>
        <w:rPr>
          <w:rFonts w:hint="eastAsia" w:ascii="宋体" w:hAnsi="宋体"/>
          <w:spacing w:val="-6"/>
          <w:sz w:val="21"/>
          <w:szCs w:val="21"/>
        </w:rPr>
        <w:t>2、需方签字人，应为</w:t>
      </w:r>
      <w:r>
        <w:rPr>
          <w:rFonts w:hint="eastAsia" w:ascii="宋体" w:hAnsi="宋体"/>
          <w:color w:val="FF0000"/>
          <w:spacing w:val="-6"/>
          <w:sz w:val="21"/>
          <w:szCs w:val="21"/>
        </w:rPr>
        <w:t>项目负责人</w:t>
      </w:r>
    </w:p>
    <w:p>
      <w:pPr>
        <w:spacing w:line="288" w:lineRule="auto"/>
        <w:ind w:firstLine="396" w:firstLineChars="200"/>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、需方，应为</w:t>
      </w:r>
      <w:r>
        <w:rPr>
          <w:rFonts w:hint="eastAsia" w:ascii="宋体" w:hAnsi="宋体"/>
          <w:color w:val="FF0000"/>
          <w:spacing w:val="-6"/>
          <w:sz w:val="21"/>
          <w:szCs w:val="21"/>
        </w:rPr>
        <w:t>院级单位</w:t>
      </w:r>
      <w:r>
        <w:rPr>
          <w:rFonts w:hint="eastAsia" w:ascii="宋体" w:hAnsi="宋体"/>
          <w:spacing w:val="-6"/>
          <w:sz w:val="21"/>
          <w:szCs w:val="21"/>
        </w:rPr>
        <w:t>，并盖院级公章</w:t>
      </w:r>
    </w:p>
    <w:p>
      <w:pPr>
        <w:pStyle w:val="2"/>
      </w:pPr>
    </w:p>
    <w:p>
      <w:pPr>
        <w:pageBreakBefore/>
        <w:autoSpaceDE w:val="0"/>
        <w:autoSpaceDN w:val="0"/>
        <w:adjustRightInd w:val="0"/>
        <w:jc w:val="center"/>
        <w:rPr>
          <w:rFonts w:ascii="??Regular" w:eastAsia="??Regular" w:cs="??Regular"/>
          <w:kern w:val="0"/>
          <w:szCs w:val="28"/>
        </w:rPr>
      </w:pPr>
      <w:r>
        <w:rPr>
          <w:rFonts w:hint="eastAsia" w:ascii="宋体" w:hAnsi="宋体" w:cs="宋体"/>
          <w:b/>
          <w:bCs/>
          <w:kern w:val="0"/>
          <w:sz w:val="32"/>
          <w:szCs w:val="32"/>
        </w:rPr>
        <w:t>质量保证金退款申请</w:t>
      </w:r>
    </w:p>
    <w:p>
      <w:pPr>
        <w:autoSpaceDE w:val="0"/>
        <w:autoSpaceDN w:val="0"/>
        <w:adjustRightInd w:val="0"/>
        <w:spacing w:line="240" w:lineRule="atLeast"/>
        <w:jc w:val="left"/>
        <w:rPr>
          <w:rFonts w:ascii="??Regular" w:eastAsia="??Regular" w:cs="??Regular"/>
          <w:kern w:val="0"/>
          <w:szCs w:val="28"/>
        </w:rPr>
      </w:pPr>
    </w:p>
    <w:p>
      <w:pPr>
        <w:autoSpaceDE w:val="0"/>
        <w:autoSpaceDN w:val="0"/>
        <w:adjustRightIn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浙江大学采购中心：</w:t>
      </w:r>
    </w:p>
    <w:p>
      <w:pPr>
        <w:autoSpaceDE w:val="0"/>
        <w:autoSpaceDN w:val="0"/>
        <w:adjustRightInd w:val="0"/>
        <w:spacing w:line="240" w:lineRule="atLeas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我公司完成了以下项目，缴纳了项目总金额</w:t>
      </w:r>
      <w:r>
        <w:rPr>
          <w:rFonts w:hint="eastAsia" w:ascii="宋体" w:hAnsi="宋体" w:eastAsia="宋体" w:cs="宋体"/>
          <w:kern w:val="0"/>
          <w:sz w:val="24"/>
          <w:szCs w:val="24"/>
        </w:rPr>
        <w:sym w:font="Wingdings 2" w:char="00A3"/>
      </w:r>
      <w:r>
        <w:rPr>
          <w:rFonts w:hint="eastAsia" w:ascii="宋体" w:hAnsi="宋体" w:eastAsia="宋体" w:cs="宋体"/>
          <w:kern w:val="0"/>
          <w:sz w:val="24"/>
          <w:szCs w:val="24"/>
        </w:rPr>
        <w:t>5%</w:t>
      </w:r>
      <w:r>
        <w:rPr>
          <w:rFonts w:hint="eastAsia" w:ascii="宋体" w:hAnsi="宋体" w:eastAsia="宋体" w:cs="宋体"/>
          <w:kern w:val="0"/>
          <w:sz w:val="24"/>
          <w:szCs w:val="24"/>
        </w:rPr>
        <w:sym w:font="Wingdings 2" w:char="00A3"/>
      </w:r>
      <w:r>
        <w:rPr>
          <w:rFonts w:hint="eastAsia" w:ascii="宋体" w:hAnsi="宋体" w:eastAsia="宋体" w:cs="宋体"/>
          <w:kern w:val="0"/>
          <w:sz w:val="24"/>
          <w:szCs w:val="24"/>
        </w:rPr>
        <w:t>10%的质量保证金（或是履约保证金在项目验收后转为质量保证金，</w:t>
      </w:r>
      <w:r>
        <w:rPr>
          <w:rFonts w:hint="eastAsia" w:ascii="宋体" w:hAnsi="宋体" w:eastAsia="宋体" w:cs="宋体"/>
          <w:color w:val="FF0000"/>
          <w:kern w:val="0"/>
          <w:sz w:val="24"/>
          <w:szCs w:val="24"/>
        </w:rPr>
        <w:t>转帐单见附件1</w:t>
      </w:r>
      <w:r>
        <w:rPr>
          <w:rFonts w:hint="eastAsia" w:ascii="宋体" w:hAnsi="宋体" w:eastAsia="宋体" w:cs="宋体"/>
          <w:kern w:val="0"/>
          <w:sz w:val="24"/>
          <w:szCs w:val="24"/>
        </w:rPr>
        <w:t>)，相关情况如下：</w:t>
      </w:r>
    </w:p>
    <w:p>
      <w:pPr>
        <w:autoSpaceDE w:val="0"/>
        <w:autoSpaceDN w:val="0"/>
        <w:adjustRightIn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采购编号：</w:t>
      </w:r>
    </w:p>
    <w:p>
      <w:pPr>
        <w:autoSpaceDE w:val="0"/>
        <w:autoSpaceDN w:val="0"/>
        <w:adjustRightIn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项目名称：</w:t>
      </w:r>
    </w:p>
    <w:p>
      <w:pPr>
        <w:autoSpaceDE w:val="0"/>
        <w:autoSpaceDN w:val="0"/>
        <w:adjustRightIn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投标日期：</w:t>
      </w:r>
    </w:p>
    <w:p>
      <w:pPr>
        <w:autoSpaceDE w:val="0"/>
        <w:autoSpaceDN w:val="0"/>
        <w:adjustRightIn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缴纳金额：</w:t>
      </w:r>
    </w:p>
    <w:p>
      <w:pPr>
        <w:autoSpaceDE w:val="0"/>
        <w:autoSpaceDN w:val="0"/>
        <w:adjustRightInd w:val="0"/>
        <w:spacing w:line="240" w:lineRule="atLeas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此保证金现已符合合同规定的退款条件。转帐单、收据、用户出具的质保金同意退款说明(原件)、验收报告(复印件)附后，现申请退还以上保证金到我公司原打款帐户：</w:t>
      </w:r>
    </w:p>
    <w:p>
      <w:pPr>
        <w:autoSpaceDE w:val="0"/>
        <w:autoSpaceDN w:val="0"/>
        <w:adjustRightIn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单位名称：</w:t>
      </w:r>
    </w:p>
    <w:p>
      <w:pPr>
        <w:autoSpaceDE w:val="0"/>
        <w:autoSpaceDN w:val="0"/>
        <w:adjustRightIn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开户行：</w:t>
      </w:r>
    </w:p>
    <w:p>
      <w:pPr>
        <w:autoSpaceDE w:val="0"/>
        <w:autoSpaceDN w:val="0"/>
        <w:adjustRightIn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账号：</w:t>
      </w:r>
    </w:p>
    <w:p>
      <w:pPr>
        <w:autoSpaceDE w:val="0"/>
        <w:autoSpaceDN w:val="0"/>
        <w:adjustRightIn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退款事宜授权联系人：                手机：</w:t>
      </w:r>
    </w:p>
    <w:p>
      <w:pPr>
        <w:autoSpaceDE w:val="0"/>
        <w:autoSpaceDN w:val="0"/>
        <w:adjustRightIn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公司公章</w:t>
      </w:r>
    </w:p>
    <w:p>
      <w:pPr>
        <w:autoSpaceDE w:val="0"/>
        <w:autoSpaceDN w:val="0"/>
        <w:adjustRightIn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日期：</w:t>
      </w:r>
    </w:p>
    <w:p>
      <w:pPr>
        <w:autoSpaceDE w:val="0"/>
        <w:autoSpaceDN w:val="0"/>
        <w:adjustRightInd w:val="0"/>
        <w:jc w:val="left"/>
        <w:rPr>
          <w:rFonts w:hint="eastAsia" w:ascii="宋体" w:hAnsi="宋体" w:eastAsia="宋体" w:cs="宋体"/>
          <w:kern w:val="0"/>
          <w:sz w:val="24"/>
          <w:szCs w:val="24"/>
        </w:rPr>
      </w:pPr>
      <w:r>
        <w:rPr>
          <w:rFonts w:hint="eastAsia" w:ascii="宋体" w:hAnsi="宋体" w:eastAsia="宋体" w:cs="宋体"/>
          <w:kern w:val="0"/>
          <w:sz w:val="24"/>
          <w:szCs w:val="24"/>
        </w:rPr>
        <w:t>注意：</w:t>
      </w:r>
    </w:p>
    <w:p>
      <w:pPr>
        <w:numPr>
          <w:ilvl w:val="0"/>
          <w:numId w:val="7"/>
        </w:numPr>
        <w:autoSpaceDE w:val="0"/>
        <w:autoSpaceDN w:val="0"/>
        <w:adjustRightInd w:val="0"/>
        <w:jc w:val="left"/>
        <w:rPr>
          <w:rFonts w:hint="eastAsia" w:ascii="宋体" w:hAnsi="宋体" w:eastAsia="宋体" w:cs="宋体"/>
          <w:kern w:val="0"/>
          <w:sz w:val="24"/>
          <w:szCs w:val="24"/>
        </w:rPr>
      </w:pPr>
      <w:r>
        <w:rPr>
          <w:rFonts w:hint="eastAsia" w:ascii="宋体" w:hAnsi="宋体" w:eastAsia="宋体" w:cs="宋体"/>
          <w:kern w:val="0"/>
          <w:sz w:val="24"/>
          <w:szCs w:val="24"/>
        </w:rPr>
        <w:t>退款帐户应与原打款帐户(户名、开户行、帐号)一致</w:t>
      </w:r>
    </w:p>
    <w:p>
      <w:pPr>
        <w:numPr>
          <w:ilvl w:val="0"/>
          <w:numId w:val="7"/>
        </w:numPr>
        <w:autoSpaceDE w:val="0"/>
        <w:autoSpaceDN w:val="0"/>
        <w:adjustRightInd w:val="0"/>
        <w:jc w:val="left"/>
        <w:rPr>
          <w:rFonts w:hint="eastAsia" w:ascii="宋体" w:hAnsi="宋体" w:eastAsia="宋体" w:cs="宋体"/>
          <w:color w:val="FF0000"/>
          <w:kern w:val="0"/>
          <w:sz w:val="24"/>
          <w:szCs w:val="24"/>
        </w:rPr>
      </w:pPr>
      <w:r>
        <w:rPr>
          <w:rFonts w:hint="eastAsia" w:ascii="宋体" w:hAnsi="宋体" w:eastAsia="宋体" w:cs="宋体"/>
          <w:kern w:val="0"/>
          <w:sz w:val="24"/>
          <w:szCs w:val="24"/>
        </w:rPr>
        <w:t>应按合同填写，每个合同一份申请</w:t>
      </w:r>
    </w:p>
    <w:p>
      <w:pPr>
        <w:numPr>
          <w:ilvl w:val="0"/>
          <w:numId w:val="7"/>
        </w:numPr>
        <w:autoSpaceDE w:val="0"/>
        <w:autoSpaceDN w:val="0"/>
        <w:adjustRightInd w:val="0"/>
        <w:jc w:val="left"/>
        <w:rPr>
          <w:rFonts w:hint="eastAsia" w:ascii="宋体" w:hAnsi="宋体" w:eastAsia="宋体" w:cs="宋体"/>
          <w:color w:val="FF0000"/>
          <w:kern w:val="0"/>
          <w:sz w:val="24"/>
          <w:szCs w:val="24"/>
        </w:rPr>
      </w:pPr>
      <w:r>
        <w:rPr>
          <w:rFonts w:hint="eastAsia" w:ascii="宋体" w:hAnsi="宋体" w:eastAsia="宋体" w:cs="宋体"/>
          <w:kern w:val="0"/>
          <w:sz w:val="24"/>
          <w:szCs w:val="24"/>
        </w:rPr>
        <w:t>将此退款申请、同意退款说明、验收报告、收据（如有）等材料签字、盖章后，邮寄或送到310058浙江大学紫金港校区东四161室采购中心杨老师（0571-88206325）收。如邮寄，请采用EMS或顺丰。</w:t>
      </w:r>
    </w:p>
    <w:p>
      <w:pPr>
        <w:autoSpaceDE w:val="0"/>
        <w:autoSpaceDN w:val="0"/>
        <w:adjustRightInd w:val="0"/>
        <w:jc w:val="left"/>
        <w:rPr>
          <w:rFonts w:hint="eastAsia" w:ascii="宋体" w:hAnsi="宋体" w:eastAsia="宋体" w:cs="宋体"/>
          <w:color w:val="FF0000"/>
          <w:kern w:val="0"/>
          <w:sz w:val="24"/>
          <w:szCs w:val="24"/>
        </w:rPr>
      </w:pPr>
    </w:p>
    <w:p>
      <w:pPr>
        <w:jc w:val="left"/>
        <w:rPr>
          <w:rFonts w:hint="eastAsia" w:ascii="宋体" w:hAnsi="宋体" w:eastAsia="宋体" w:cs="宋体"/>
          <w:kern w:val="0"/>
          <w:sz w:val="24"/>
          <w:szCs w:val="24"/>
        </w:rPr>
      </w:pPr>
      <w:r>
        <w:rPr>
          <w:rFonts w:hint="eastAsia" w:ascii="宋体" w:hAnsi="宋体" w:eastAsia="宋体" w:cs="宋体"/>
          <w:kern w:val="0"/>
          <w:sz w:val="24"/>
          <w:szCs w:val="24"/>
        </w:rPr>
        <w:t>附件1 质保金或履约金转帐底单</w:t>
      </w:r>
    </w:p>
    <w:p>
      <w:pPr>
        <w:jc w:val="center"/>
        <w:rPr>
          <w:rFonts w:ascii="宋体" w:hAnsi="宋体" w:cs="??Regular"/>
          <w:kern w:val="0"/>
          <w:sz w:val="36"/>
          <w:szCs w:val="36"/>
        </w:rPr>
      </w:pPr>
    </w:p>
    <w:p>
      <w:pPr>
        <w:jc w:val="center"/>
        <w:rPr>
          <w:rFonts w:ascii="宋体" w:hAnsi="宋体" w:cs="??Regular"/>
          <w:kern w:val="0"/>
          <w:sz w:val="36"/>
          <w:szCs w:val="36"/>
        </w:rPr>
      </w:pPr>
    </w:p>
    <w:p>
      <w:pPr>
        <w:jc w:val="center"/>
        <w:rPr>
          <w:rFonts w:ascii="宋体" w:hAnsi="宋体" w:cs="??Regular"/>
          <w:kern w:val="0"/>
          <w:sz w:val="36"/>
          <w:szCs w:val="36"/>
        </w:rPr>
      </w:pPr>
    </w:p>
    <w:p>
      <w:pPr>
        <w:jc w:val="center"/>
        <w:rPr>
          <w:rFonts w:ascii="宋体" w:hAnsi="宋体" w:cs="??Regular"/>
          <w:kern w:val="0"/>
          <w:sz w:val="36"/>
          <w:szCs w:val="36"/>
        </w:rPr>
      </w:pPr>
    </w:p>
    <w:p>
      <w:pPr>
        <w:jc w:val="center"/>
        <w:rPr>
          <w:rFonts w:ascii="宋体" w:hAnsi="宋体" w:cs="??Regular"/>
          <w:kern w:val="0"/>
          <w:sz w:val="36"/>
          <w:szCs w:val="36"/>
        </w:rPr>
      </w:pPr>
    </w:p>
    <w:p>
      <w:pPr>
        <w:jc w:val="center"/>
        <w:rPr>
          <w:rFonts w:ascii="宋体" w:hAnsi="宋体" w:cs="??Regular"/>
          <w:kern w:val="0"/>
          <w:sz w:val="36"/>
          <w:szCs w:val="36"/>
        </w:rPr>
      </w:pPr>
    </w:p>
    <w:p>
      <w:pPr>
        <w:jc w:val="center"/>
        <w:rPr>
          <w:rFonts w:ascii="宋体" w:hAnsi="宋体" w:cs="??Regular"/>
          <w:kern w:val="0"/>
          <w:sz w:val="36"/>
          <w:szCs w:val="36"/>
        </w:rPr>
      </w:pPr>
    </w:p>
    <w:p>
      <w:pPr>
        <w:jc w:val="center"/>
        <w:rPr>
          <w:rFonts w:ascii="宋体" w:hAnsi="宋体" w:cs="??Regular"/>
          <w:kern w:val="0"/>
          <w:sz w:val="36"/>
          <w:szCs w:val="36"/>
        </w:rPr>
      </w:pPr>
    </w:p>
    <w:p>
      <w:pPr>
        <w:jc w:val="center"/>
        <w:rPr>
          <w:rFonts w:ascii="宋体" w:hAnsi="宋体" w:cs="??Regular"/>
          <w:kern w:val="0"/>
          <w:sz w:val="36"/>
          <w:szCs w:val="36"/>
        </w:rPr>
      </w:pPr>
    </w:p>
    <w:p>
      <w:pPr>
        <w:jc w:val="center"/>
        <w:rPr>
          <w:rFonts w:ascii="宋体" w:hAnsi="宋体" w:cs="??Regular"/>
          <w:kern w:val="0"/>
          <w:sz w:val="36"/>
          <w:szCs w:val="36"/>
        </w:rPr>
      </w:pPr>
    </w:p>
    <w:p>
      <w:pPr>
        <w:jc w:val="left"/>
        <w:rPr>
          <w:rFonts w:ascii="宋体" w:hAnsi="宋体" w:cs="??Regular"/>
          <w:kern w:val="0"/>
          <w:sz w:val="24"/>
          <w:szCs w:val="24"/>
        </w:rPr>
      </w:pPr>
      <w:r>
        <w:rPr>
          <w:rFonts w:hint="eastAsia" w:ascii="宋体" w:hAnsi="宋体" w:cs="??Regular"/>
          <w:kern w:val="0"/>
          <w:sz w:val="24"/>
          <w:szCs w:val="24"/>
        </w:rPr>
        <w:t>附件2 收据</w:t>
      </w:r>
    </w:p>
    <w:p>
      <w:pPr>
        <w:jc w:val="left"/>
        <w:rPr>
          <w:rFonts w:ascii="宋体" w:hAnsi="宋体" w:cs="??Regular"/>
          <w:kern w:val="0"/>
          <w:sz w:val="24"/>
          <w:szCs w:val="24"/>
        </w:rPr>
      </w:pPr>
      <w:r>
        <w:rPr>
          <w:rFonts w:hint="eastAsia" w:ascii="宋体" w:hAnsi="宋体" w:cs="宋体"/>
          <w:kern w:val="0"/>
          <w:sz w:val="24"/>
          <w:szCs w:val="24"/>
        </w:rPr>
        <w:t>领取过收据的，请附原收据。无收据的，请开公司往来收据。</w:t>
      </w:r>
    </w:p>
    <w:p>
      <w:pPr>
        <w:pageBreakBefore/>
        <w:jc w:val="center"/>
        <w:rPr>
          <w:rFonts w:ascii="宋体" w:hAnsi="宋体" w:cs="宋体"/>
          <w:b/>
          <w:bCs/>
          <w:kern w:val="0"/>
          <w:sz w:val="32"/>
          <w:szCs w:val="32"/>
        </w:rPr>
      </w:pPr>
      <w:r>
        <w:rPr>
          <w:rFonts w:hint="eastAsia" w:ascii="宋体" w:hAnsi="宋体" w:cs="宋体"/>
          <w:b/>
          <w:bCs/>
          <w:kern w:val="0"/>
          <w:sz w:val="32"/>
          <w:szCs w:val="32"/>
        </w:rPr>
        <w:t>质保金同意退款说明</w:t>
      </w:r>
    </w:p>
    <w:p>
      <w:pPr>
        <w:rPr>
          <w:rFonts w:ascii="宋体" w:hAnsi="宋体" w:cs="宋体"/>
          <w:sz w:val="21"/>
          <w:szCs w:val="21"/>
        </w:rPr>
      </w:pPr>
    </w:p>
    <w:p>
      <w:pPr>
        <w:spacing w:line="360" w:lineRule="auto"/>
        <w:rPr>
          <w:rFonts w:ascii="宋体" w:hAnsi="宋体" w:cs="宋体"/>
          <w:sz w:val="21"/>
          <w:szCs w:val="21"/>
        </w:rPr>
      </w:pPr>
      <w:r>
        <w:rPr>
          <w:rFonts w:hint="eastAsia" w:ascii="宋体" w:hAnsi="宋体" w:cs="宋体"/>
          <w:sz w:val="21"/>
          <w:szCs w:val="21"/>
        </w:rPr>
        <w:t xml:space="preserve">采购中心： </w:t>
      </w:r>
    </w:p>
    <w:p>
      <w:pPr>
        <w:spacing w:line="360" w:lineRule="auto"/>
        <w:ind w:firstLine="420" w:firstLineChars="200"/>
        <w:rPr>
          <w:rFonts w:ascii="宋体" w:hAnsi="宋体" w:cs="宋体"/>
          <w:sz w:val="21"/>
          <w:szCs w:val="21"/>
        </w:rPr>
      </w:pPr>
      <w:r>
        <w:rPr>
          <w:rFonts w:hint="eastAsia" w:ascii="宋体" w:hAnsi="宋体" w:cs="宋体"/>
          <w:sz w:val="21"/>
          <w:szCs w:val="21"/>
        </w:rPr>
        <w:t>我单位委托学校集中采购的以下设备，已于年</w:t>
      </w:r>
    </w:p>
    <w:p>
      <w:pPr>
        <w:spacing w:line="360" w:lineRule="auto"/>
        <w:rPr>
          <w:rFonts w:ascii="宋体" w:hAnsi="宋体" w:cs="宋体"/>
          <w:sz w:val="21"/>
          <w:szCs w:val="21"/>
        </w:rPr>
      </w:pPr>
      <w:r>
        <w:rPr>
          <w:rFonts w:hint="eastAsia" w:ascii="宋体" w:hAnsi="宋体" w:cs="宋体"/>
          <w:sz w:val="21"/>
          <w:szCs w:val="21"/>
        </w:rPr>
        <w:t>月日验收合格</w:t>
      </w:r>
      <w:r>
        <w:rPr>
          <w:rFonts w:hint="eastAsia" w:ascii="宋体" w:hAnsi="宋体" w:cs="宋体"/>
          <w:kern w:val="0"/>
          <w:sz w:val="21"/>
          <w:szCs w:val="21"/>
        </w:rPr>
        <w:t>(验收报告附后，</w:t>
      </w:r>
      <w:r>
        <w:rPr>
          <w:rFonts w:hint="eastAsia" w:ascii="宋体" w:hAnsi="宋体" w:cs="宋体"/>
          <w:sz w:val="21"/>
          <w:szCs w:val="21"/>
        </w:rPr>
        <w:t>可在复印件好加盖院级公章</w:t>
      </w:r>
      <w:r>
        <w:rPr>
          <w:rFonts w:hint="eastAsia" w:ascii="宋体" w:hAnsi="宋体" w:cs="宋体"/>
          <w:color w:val="FF0000"/>
          <w:kern w:val="0"/>
          <w:sz w:val="21"/>
          <w:szCs w:val="21"/>
        </w:rPr>
        <w:t>)</w:t>
      </w:r>
      <w:r>
        <w:rPr>
          <w:rFonts w:hint="eastAsia" w:ascii="宋体" w:hAnsi="宋体" w:cs="宋体"/>
          <w:sz w:val="21"/>
          <w:szCs w:val="21"/>
        </w:rPr>
        <w:t>，至今已使用月，使用过程中无质量及服务问题，现同意退还质量保证金。</w:t>
      </w:r>
    </w:p>
    <w:p>
      <w:pPr>
        <w:spacing w:line="360" w:lineRule="auto"/>
        <w:ind w:firstLine="420" w:firstLineChars="200"/>
        <w:rPr>
          <w:rFonts w:ascii="宋体" w:hAnsi="宋体" w:cs="宋体"/>
          <w:sz w:val="21"/>
          <w:szCs w:val="21"/>
          <w:u w:val="single"/>
        </w:rPr>
      </w:pPr>
      <w:r>
        <w:rPr>
          <w:rFonts w:hint="eastAsia" w:ascii="宋体" w:hAnsi="宋体" w:cs="宋体"/>
          <w:sz w:val="21"/>
          <w:szCs w:val="21"/>
        </w:rPr>
        <w:t>特此说明。</w:t>
      </w:r>
    </w:p>
    <w:p>
      <w:pPr>
        <w:spacing w:line="360" w:lineRule="auto"/>
        <w:rPr>
          <w:rFonts w:ascii="宋体" w:hAnsi="宋体" w:cs="宋体"/>
          <w:sz w:val="21"/>
          <w:szCs w:val="21"/>
          <w:u w:val="single"/>
        </w:rPr>
      </w:pPr>
    </w:p>
    <w:p>
      <w:pPr>
        <w:autoSpaceDE w:val="0"/>
        <w:autoSpaceDN w:val="0"/>
        <w:adjustRightInd w:val="0"/>
        <w:spacing w:line="240" w:lineRule="atLeast"/>
        <w:jc w:val="left"/>
        <w:rPr>
          <w:rFonts w:ascii="宋体" w:hAnsi="宋体" w:cs="宋体"/>
          <w:sz w:val="21"/>
          <w:szCs w:val="21"/>
        </w:rPr>
      </w:pPr>
      <w:r>
        <w:rPr>
          <w:rFonts w:hint="eastAsia" w:ascii="宋体" w:hAnsi="宋体" w:cs="宋体"/>
          <w:sz w:val="21"/>
          <w:szCs w:val="21"/>
        </w:rPr>
        <w:t>院级单位名称：</w:t>
      </w:r>
    </w:p>
    <w:p>
      <w:pPr>
        <w:autoSpaceDE w:val="0"/>
        <w:autoSpaceDN w:val="0"/>
        <w:adjustRightInd w:val="0"/>
        <w:spacing w:line="240" w:lineRule="atLeast"/>
        <w:jc w:val="left"/>
        <w:rPr>
          <w:rFonts w:ascii="宋体" w:hAnsi="宋体" w:cs="宋体"/>
          <w:sz w:val="21"/>
          <w:szCs w:val="21"/>
        </w:rPr>
      </w:pPr>
      <w:r>
        <w:rPr>
          <w:rFonts w:hint="eastAsia" w:ascii="宋体" w:hAnsi="宋体" w:cs="宋体"/>
          <w:sz w:val="21"/>
          <w:szCs w:val="21"/>
        </w:rPr>
        <w:t>用户代表：</w:t>
      </w:r>
    </w:p>
    <w:p>
      <w:pPr>
        <w:autoSpaceDE w:val="0"/>
        <w:autoSpaceDN w:val="0"/>
        <w:adjustRightInd w:val="0"/>
        <w:spacing w:line="240" w:lineRule="atLeast"/>
        <w:jc w:val="left"/>
        <w:rPr>
          <w:rFonts w:ascii="宋体" w:hAnsi="宋体" w:cs="宋体"/>
          <w:sz w:val="21"/>
          <w:szCs w:val="21"/>
        </w:rPr>
      </w:pPr>
      <w:r>
        <w:rPr>
          <w:rFonts w:hint="eastAsia" w:ascii="宋体" w:hAnsi="宋体" w:cs="宋体"/>
          <w:sz w:val="21"/>
          <w:szCs w:val="21"/>
        </w:rPr>
        <w:t>用户代表校内邮箱：             @zju.edu.cn</w:t>
      </w:r>
    </w:p>
    <w:p>
      <w:pPr>
        <w:autoSpaceDE w:val="0"/>
        <w:autoSpaceDN w:val="0"/>
        <w:adjustRightInd w:val="0"/>
        <w:spacing w:line="240" w:lineRule="atLeast"/>
        <w:jc w:val="left"/>
        <w:rPr>
          <w:rFonts w:ascii="宋体" w:hAnsi="宋体" w:cs="宋体"/>
          <w:kern w:val="0"/>
          <w:sz w:val="21"/>
          <w:szCs w:val="21"/>
        </w:rPr>
      </w:pPr>
      <w:r>
        <w:rPr>
          <w:rFonts w:hint="eastAsia" w:ascii="宋体" w:hAnsi="宋体" w:cs="宋体"/>
          <w:kern w:val="0"/>
          <w:sz w:val="21"/>
          <w:szCs w:val="21"/>
        </w:rPr>
        <w:t>采购编号（</w:t>
      </w:r>
      <w:r>
        <w:rPr>
          <w:rFonts w:hint="eastAsia" w:ascii="宋体" w:hAnsi="宋体" w:cs="宋体"/>
          <w:sz w:val="21"/>
          <w:szCs w:val="21"/>
        </w:rPr>
        <w:t>或合同号码</w:t>
      </w:r>
      <w:r>
        <w:rPr>
          <w:rFonts w:hint="eastAsia" w:ascii="宋体" w:hAnsi="宋体" w:cs="宋体"/>
          <w:kern w:val="0"/>
          <w:sz w:val="21"/>
          <w:szCs w:val="21"/>
        </w:rPr>
        <w:t>）：</w:t>
      </w:r>
    </w:p>
    <w:p>
      <w:pPr>
        <w:autoSpaceDE w:val="0"/>
        <w:autoSpaceDN w:val="0"/>
        <w:adjustRightInd w:val="0"/>
        <w:spacing w:line="240" w:lineRule="atLeast"/>
        <w:jc w:val="left"/>
        <w:rPr>
          <w:rFonts w:ascii="宋体" w:hAnsi="宋体" w:cs="宋体"/>
          <w:kern w:val="0"/>
          <w:sz w:val="21"/>
          <w:szCs w:val="21"/>
        </w:rPr>
      </w:pPr>
      <w:r>
        <w:rPr>
          <w:rFonts w:hint="eastAsia" w:ascii="宋体" w:hAnsi="宋体" w:cs="宋体"/>
          <w:kern w:val="0"/>
          <w:sz w:val="21"/>
          <w:szCs w:val="21"/>
        </w:rPr>
        <w:t>项目名称（</w:t>
      </w:r>
      <w:r>
        <w:rPr>
          <w:rFonts w:hint="eastAsia" w:ascii="宋体" w:hAnsi="宋体" w:cs="宋体"/>
          <w:sz w:val="21"/>
          <w:szCs w:val="21"/>
        </w:rPr>
        <w:t>或设备名称</w:t>
      </w:r>
      <w:r>
        <w:rPr>
          <w:rFonts w:hint="eastAsia" w:ascii="宋体" w:hAnsi="宋体" w:cs="宋体"/>
          <w:kern w:val="0"/>
          <w:sz w:val="21"/>
          <w:szCs w:val="21"/>
        </w:rPr>
        <w:t>）：</w:t>
      </w:r>
    </w:p>
    <w:p>
      <w:pPr>
        <w:autoSpaceDE w:val="0"/>
        <w:autoSpaceDN w:val="0"/>
        <w:adjustRightInd w:val="0"/>
        <w:spacing w:line="240" w:lineRule="atLeast"/>
        <w:jc w:val="left"/>
        <w:rPr>
          <w:rFonts w:ascii="宋体" w:hAnsi="宋体" w:cs="宋体"/>
          <w:kern w:val="0"/>
          <w:sz w:val="21"/>
          <w:szCs w:val="21"/>
        </w:rPr>
      </w:pPr>
      <w:r>
        <w:rPr>
          <w:rFonts w:hint="eastAsia" w:ascii="宋体" w:hAnsi="宋体" w:cs="宋体"/>
          <w:kern w:val="0"/>
          <w:sz w:val="21"/>
          <w:szCs w:val="21"/>
        </w:rPr>
        <w:t>公司名称：</w:t>
      </w:r>
    </w:p>
    <w:p>
      <w:pPr>
        <w:autoSpaceDE w:val="0"/>
        <w:autoSpaceDN w:val="0"/>
        <w:adjustRightInd w:val="0"/>
        <w:spacing w:line="240" w:lineRule="atLeast"/>
        <w:jc w:val="left"/>
        <w:rPr>
          <w:rFonts w:ascii="宋体" w:hAnsi="宋体" w:cs="宋体"/>
          <w:kern w:val="0"/>
          <w:sz w:val="21"/>
          <w:szCs w:val="21"/>
        </w:rPr>
      </w:pPr>
      <w:r>
        <w:rPr>
          <w:rFonts w:hint="eastAsia" w:ascii="宋体" w:hAnsi="宋体" w:cs="宋体"/>
          <w:kern w:val="0"/>
          <w:sz w:val="21"/>
          <w:szCs w:val="21"/>
        </w:rPr>
        <w:t>保证金金额：</w:t>
      </w:r>
    </w:p>
    <w:p>
      <w:pPr>
        <w:spacing w:line="360" w:lineRule="auto"/>
        <w:rPr>
          <w:rFonts w:ascii="宋体" w:hAnsi="宋体" w:cs="宋体"/>
          <w:sz w:val="21"/>
          <w:szCs w:val="21"/>
        </w:rPr>
      </w:pPr>
    </w:p>
    <w:p>
      <w:pPr>
        <w:spacing w:line="360" w:lineRule="auto"/>
        <w:rPr>
          <w:rFonts w:ascii="宋体" w:hAnsi="宋体" w:cs="宋体"/>
          <w:sz w:val="21"/>
          <w:szCs w:val="21"/>
        </w:rPr>
      </w:pPr>
    </w:p>
    <w:p>
      <w:pPr>
        <w:spacing w:line="360" w:lineRule="auto"/>
        <w:ind w:right="2568" w:rightChars="917"/>
        <w:jc w:val="right"/>
        <w:rPr>
          <w:rFonts w:ascii="宋体" w:hAnsi="宋体" w:cs="宋体"/>
          <w:sz w:val="21"/>
          <w:szCs w:val="21"/>
        </w:rPr>
      </w:pPr>
      <w:r>
        <w:rPr>
          <w:rFonts w:hint="eastAsia" w:ascii="宋体" w:hAnsi="宋体" w:cs="宋体"/>
          <w:sz w:val="21"/>
          <w:szCs w:val="21"/>
        </w:rPr>
        <w:t>用户代表签字：</w:t>
      </w:r>
    </w:p>
    <w:p>
      <w:pPr>
        <w:spacing w:line="360" w:lineRule="auto"/>
        <w:ind w:right="2568" w:rightChars="917"/>
        <w:jc w:val="right"/>
        <w:rPr>
          <w:rFonts w:ascii="宋体" w:hAnsi="宋体" w:cs="宋体"/>
          <w:sz w:val="21"/>
          <w:szCs w:val="21"/>
        </w:rPr>
      </w:pPr>
      <w:r>
        <w:rPr>
          <w:rFonts w:hint="eastAsia" w:ascii="宋体" w:hAnsi="宋体" w:cs="宋体"/>
          <w:sz w:val="21"/>
          <w:szCs w:val="21"/>
        </w:rPr>
        <w:t>院级公章：</w:t>
      </w:r>
    </w:p>
    <w:p>
      <w:pPr>
        <w:spacing w:line="360" w:lineRule="auto"/>
        <w:ind w:right="2568" w:rightChars="917"/>
        <w:jc w:val="right"/>
        <w:rPr>
          <w:rFonts w:eastAsia="楷体_GB2312"/>
          <w:sz w:val="30"/>
          <w:szCs w:val="30"/>
        </w:rPr>
      </w:pPr>
      <w:r>
        <w:rPr>
          <w:rFonts w:hint="eastAsia" w:ascii="宋体" w:hAnsi="宋体" w:cs="宋体"/>
          <w:sz w:val="21"/>
          <w:szCs w:val="21"/>
        </w:rPr>
        <w:t>日期：</w:t>
      </w:r>
    </w:p>
    <w:p>
      <w:pPr>
        <w:pStyle w:val="12"/>
        <w:tabs>
          <w:tab w:val="left" w:pos="2472"/>
        </w:tabs>
        <w:spacing w:beforeLines="0" w:afterLines="0" w:line="288" w:lineRule="auto"/>
        <w:jc w:val="center"/>
        <w:rPr>
          <w:rFonts w:hAnsi="宋体"/>
          <w:b/>
          <w:spacing w:val="-6"/>
          <w:sz w:val="32"/>
          <w:szCs w:val="32"/>
        </w:rPr>
      </w:pPr>
    </w:p>
    <w:p>
      <w:pPr>
        <w:pStyle w:val="12"/>
        <w:tabs>
          <w:tab w:val="left" w:pos="2472"/>
        </w:tabs>
        <w:spacing w:beforeLines="0" w:afterLines="0" w:line="288" w:lineRule="auto"/>
        <w:jc w:val="center"/>
        <w:rPr>
          <w:rFonts w:hAnsi="宋体"/>
          <w:b/>
          <w:spacing w:val="-6"/>
          <w:sz w:val="32"/>
          <w:szCs w:val="32"/>
        </w:rPr>
      </w:pPr>
    </w:p>
    <w:p>
      <w:pPr>
        <w:pStyle w:val="12"/>
        <w:tabs>
          <w:tab w:val="left" w:pos="2472"/>
        </w:tabs>
        <w:spacing w:beforeLines="0" w:afterLines="0" w:line="288" w:lineRule="auto"/>
        <w:jc w:val="center"/>
        <w:rPr>
          <w:rFonts w:hAnsi="宋体"/>
          <w:b/>
          <w:spacing w:val="-6"/>
          <w:sz w:val="32"/>
          <w:szCs w:val="32"/>
        </w:rPr>
      </w:pPr>
      <w:r>
        <w:rPr>
          <w:rFonts w:hAnsi="宋体"/>
          <w:b/>
          <w:spacing w:val="-6"/>
          <w:sz w:val="32"/>
          <w:szCs w:val="32"/>
        </w:rPr>
        <w:br w:type="page"/>
      </w:r>
      <w:r>
        <w:rPr>
          <w:rFonts w:hAnsi="宋体"/>
          <w:b/>
          <w:spacing w:val="-6"/>
          <w:sz w:val="32"/>
          <w:szCs w:val="32"/>
        </w:rPr>
        <w:t>第六章投标文件格式</w:t>
      </w:r>
    </w:p>
    <w:p>
      <w:pPr>
        <w:spacing w:line="360" w:lineRule="auto"/>
        <w:rPr>
          <w:rFonts w:ascii="宋体" w:hAnsi="宋体"/>
          <w:b/>
          <w:bCs/>
          <w:spacing w:val="-6"/>
          <w:sz w:val="24"/>
        </w:rPr>
      </w:pPr>
    </w:p>
    <w:p>
      <w:pPr>
        <w:pStyle w:val="12"/>
        <w:spacing w:beforeLines="0" w:afterLines="0" w:line="360" w:lineRule="auto"/>
        <w:ind w:firstLine="398" w:firstLineChars="200"/>
        <w:rPr>
          <w:rFonts w:hAnsi="宋体"/>
          <w:b/>
          <w:bCs/>
          <w:spacing w:val="-6"/>
          <w:sz w:val="21"/>
          <w:szCs w:val="21"/>
        </w:rPr>
      </w:pPr>
      <w:r>
        <w:rPr>
          <w:rFonts w:hint="eastAsia" w:hAnsi="宋体"/>
          <w:b/>
          <w:bCs/>
          <w:spacing w:val="-6"/>
          <w:sz w:val="21"/>
          <w:szCs w:val="21"/>
        </w:rPr>
        <w:t>投标文件的编制应按照本项目：“第三章  投标人须知”</w:t>
      </w:r>
      <w:r>
        <w:rPr>
          <w:rFonts w:hAnsi="宋体"/>
          <w:b/>
          <w:spacing w:val="-6"/>
          <w:sz w:val="21"/>
          <w:szCs w:val="21"/>
        </w:rPr>
        <w:t>三</w:t>
      </w:r>
      <w:r>
        <w:rPr>
          <w:rFonts w:hint="eastAsia" w:hAnsi="宋体"/>
          <w:b/>
          <w:spacing w:val="-6"/>
          <w:sz w:val="21"/>
          <w:szCs w:val="21"/>
        </w:rPr>
        <w:t>、</w:t>
      </w:r>
      <w:r>
        <w:rPr>
          <w:rFonts w:hAnsi="宋体"/>
          <w:b/>
          <w:spacing w:val="-6"/>
          <w:sz w:val="21"/>
          <w:szCs w:val="21"/>
        </w:rPr>
        <w:t>投标文件的编制</w:t>
      </w:r>
      <w:r>
        <w:rPr>
          <w:rFonts w:hint="eastAsia" w:hAnsi="宋体"/>
          <w:b/>
          <w:spacing w:val="-6"/>
          <w:sz w:val="21"/>
          <w:szCs w:val="21"/>
        </w:rPr>
        <w:t>的要求编制。</w:t>
      </w: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jc w:val="center"/>
        <w:rPr>
          <w:rFonts w:ascii="宋体" w:hAnsi="宋体"/>
          <w:b/>
          <w:bCs/>
          <w:spacing w:val="-6"/>
          <w:sz w:val="24"/>
        </w:rPr>
      </w:pPr>
      <w:r>
        <w:rPr>
          <w:rFonts w:hint="eastAsia" w:ascii="宋体" w:hAnsi="宋体"/>
          <w:b/>
          <w:bCs/>
          <w:spacing w:val="-6"/>
          <w:sz w:val="24"/>
        </w:rPr>
        <w:t>外层包装（封签）</w:t>
      </w: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投 标 文 件</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项目名称：浙江大学高端装备研究院办公家具</w:t>
      </w:r>
    </w:p>
    <w:p>
      <w:pPr>
        <w:spacing w:line="360" w:lineRule="auto"/>
        <w:rPr>
          <w:rFonts w:ascii="宋体" w:hAnsi="宋体"/>
          <w:bCs/>
          <w:spacing w:val="-6"/>
          <w:sz w:val="24"/>
        </w:rPr>
      </w:pPr>
      <w:r>
        <w:rPr>
          <w:rFonts w:hint="eastAsia" w:ascii="宋体" w:hAnsi="宋体"/>
          <w:bCs/>
          <w:spacing w:val="-6"/>
          <w:sz w:val="24"/>
        </w:rPr>
        <w:t>项目编号：QSZB-Z(H)-</w:t>
      </w:r>
      <w:r>
        <w:rPr>
          <w:rFonts w:hint="eastAsia" w:ascii="宋体" w:hAnsi="宋体"/>
          <w:bCs/>
          <w:spacing w:val="-6"/>
          <w:sz w:val="24"/>
          <w:lang w:eastAsia="zh-CN"/>
        </w:rPr>
        <w:t>A20273</w:t>
      </w:r>
      <w:r>
        <w:rPr>
          <w:rFonts w:hint="eastAsia" w:ascii="宋体" w:hAnsi="宋体"/>
          <w:bCs/>
          <w:spacing w:val="-6"/>
          <w:sz w:val="24"/>
        </w:rPr>
        <w:t>(GK)</w:t>
      </w:r>
    </w:p>
    <w:p>
      <w:pPr>
        <w:spacing w:line="360" w:lineRule="auto"/>
        <w:rPr>
          <w:rFonts w:ascii="宋体" w:hAnsi="宋体"/>
          <w:bCs/>
          <w:spacing w:val="-6"/>
          <w:sz w:val="24"/>
        </w:rPr>
      </w:pPr>
      <w:r>
        <w:rPr>
          <w:rFonts w:hint="eastAsia" w:ascii="宋体" w:hAnsi="宋体"/>
          <w:bCs/>
          <w:spacing w:val="-6"/>
          <w:sz w:val="24"/>
        </w:rPr>
        <w:t>投标文件名称：报价文件</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r>
        <w:rPr>
          <w:rFonts w:hint="eastAsia" w:ascii="宋体" w:hAnsi="宋体"/>
          <w:bCs/>
          <w:spacing w:val="-6"/>
          <w:sz w:val="24"/>
        </w:rPr>
        <w:t>在  年  月  日  时  分之前不得启封</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spacing w:val="-6"/>
          <w:sz w:val="24"/>
        </w:rPr>
        <w:t>投标人代表签字</w:t>
      </w:r>
      <w:r>
        <w:rPr>
          <w:rFonts w:hint="eastAsia" w:ascii="宋体" w:hAnsi="宋体"/>
          <w:bCs/>
          <w:spacing w:val="-6"/>
          <w:sz w:val="24"/>
        </w:rPr>
        <w:t>：</w:t>
      </w:r>
    </w:p>
    <w:p>
      <w:pPr>
        <w:spacing w:line="360" w:lineRule="auto"/>
        <w:rPr>
          <w:rFonts w:ascii="宋体" w:hAnsi="宋体"/>
          <w:bCs/>
          <w:spacing w:val="-6"/>
          <w:sz w:val="24"/>
        </w:rPr>
      </w:pPr>
      <w:r>
        <w:rPr>
          <w:rFonts w:hint="eastAsia" w:ascii="宋体" w:hAnsi="宋体"/>
          <w:bCs/>
          <w:spacing w:val="-6"/>
          <w:sz w:val="24"/>
        </w:rPr>
        <w:t>日期：  年  月  日</w:t>
      </w:r>
    </w:p>
    <w:p>
      <w:pPr>
        <w:spacing w:line="360" w:lineRule="auto"/>
        <w:rPr>
          <w:rFonts w:ascii="宋体" w:hAnsi="宋体"/>
          <w:spacing w:val="-6"/>
          <w:sz w:val="24"/>
        </w:rPr>
      </w:pPr>
      <w:r>
        <w:rPr>
          <w:rFonts w:ascii="宋体" w:hAnsi="宋体"/>
          <w:bCs/>
          <w:spacing w:val="-6"/>
          <w:sz w:val="24"/>
        </w:rPr>
        <w:br w:type="page"/>
      </w:r>
      <w:r>
        <w:rPr>
          <w:rFonts w:hint="eastAsia" w:ascii="宋体" w:hAnsi="宋体"/>
          <w:bCs/>
          <w:spacing w:val="-6"/>
          <w:sz w:val="24"/>
        </w:rPr>
        <w:t>报价文件</w:t>
      </w:r>
      <w:r>
        <w:rPr>
          <w:rFonts w:hint="eastAsia" w:ascii="宋体" w:hAnsi="宋体"/>
          <w:spacing w:val="-6"/>
          <w:sz w:val="24"/>
        </w:rPr>
        <w:t>封面</w:t>
      </w:r>
    </w:p>
    <w:p>
      <w:pPr>
        <w:spacing w:line="360" w:lineRule="auto"/>
        <w:jc w:val="right"/>
        <w:rPr>
          <w:rFonts w:ascii="宋体" w:hAnsi="宋体"/>
          <w:spacing w:val="-6"/>
          <w:sz w:val="24"/>
        </w:rPr>
      </w:pPr>
      <w:r>
        <w:rPr>
          <w:rFonts w:hint="eastAsia" w:ascii="宋体" w:hAnsi="宋体"/>
          <w:b/>
          <w:bCs/>
          <w:spacing w:val="-6"/>
          <w:sz w:val="24"/>
        </w:rPr>
        <w:t>正本或副本</w:t>
      </w: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报价文件</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项目名称：浙江大学高端装备研究院办公家具</w:t>
      </w:r>
    </w:p>
    <w:p>
      <w:pPr>
        <w:spacing w:line="360" w:lineRule="auto"/>
        <w:rPr>
          <w:rFonts w:ascii="宋体" w:hAnsi="宋体"/>
          <w:bCs/>
          <w:spacing w:val="-6"/>
          <w:sz w:val="24"/>
        </w:rPr>
      </w:pPr>
      <w:r>
        <w:rPr>
          <w:rFonts w:hint="eastAsia" w:ascii="宋体" w:hAnsi="宋体"/>
          <w:bCs/>
          <w:spacing w:val="-6"/>
          <w:sz w:val="24"/>
        </w:rPr>
        <w:t>项目编号：QSZB-Z(H)-</w:t>
      </w:r>
      <w:r>
        <w:rPr>
          <w:rFonts w:hint="eastAsia" w:ascii="宋体" w:hAnsi="宋体"/>
          <w:bCs/>
          <w:spacing w:val="-6"/>
          <w:sz w:val="24"/>
          <w:lang w:eastAsia="zh-CN"/>
        </w:rPr>
        <w:t>A20273</w:t>
      </w:r>
      <w:r>
        <w:rPr>
          <w:rFonts w:hint="eastAsia" w:ascii="宋体" w:hAnsi="宋体"/>
          <w:bCs/>
          <w:spacing w:val="-6"/>
          <w:sz w:val="24"/>
        </w:rPr>
        <w:t>(GK)</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投标人代表签字：</w:t>
      </w:r>
    </w:p>
    <w:p>
      <w:pPr>
        <w:spacing w:line="360" w:lineRule="auto"/>
        <w:rPr>
          <w:rFonts w:ascii="宋体" w:hAnsi="宋体"/>
          <w:bCs/>
          <w:spacing w:val="-6"/>
          <w:sz w:val="24"/>
        </w:rPr>
      </w:pPr>
      <w:r>
        <w:rPr>
          <w:rFonts w:hint="eastAsia" w:ascii="宋体" w:hAnsi="宋体"/>
          <w:bCs/>
          <w:spacing w:val="-6"/>
          <w:sz w:val="24"/>
        </w:rPr>
        <w:t>日期：  年  月  日</w:t>
      </w:r>
    </w:p>
    <w:p>
      <w:pPr>
        <w:spacing w:line="360" w:lineRule="auto"/>
        <w:jc w:val="center"/>
        <w:rPr>
          <w:rFonts w:ascii="宋体" w:hAnsi="宋体"/>
          <w:b/>
          <w:spacing w:val="-6"/>
          <w:sz w:val="52"/>
          <w:szCs w:val="52"/>
        </w:rPr>
      </w:pPr>
      <w:r>
        <w:rPr>
          <w:rFonts w:ascii="宋体" w:hAnsi="宋体"/>
          <w:bCs/>
          <w:spacing w:val="-6"/>
          <w:sz w:val="24"/>
        </w:rPr>
        <w:br w:type="page"/>
      </w:r>
      <w:r>
        <w:rPr>
          <w:rFonts w:hint="eastAsia" w:ascii="宋体" w:hAnsi="宋体"/>
          <w:b/>
          <w:spacing w:val="-6"/>
          <w:sz w:val="52"/>
          <w:szCs w:val="52"/>
        </w:rPr>
        <w:t>报价文件</w:t>
      </w:r>
    </w:p>
    <w:p>
      <w:pPr>
        <w:spacing w:line="360" w:lineRule="auto"/>
        <w:jc w:val="center"/>
        <w:rPr>
          <w:rFonts w:ascii="宋体" w:hAnsi="宋体"/>
          <w:b/>
          <w:spacing w:val="-6"/>
          <w:sz w:val="24"/>
        </w:rPr>
      </w:pPr>
      <w:r>
        <w:rPr>
          <w:rFonts w:hint="eastAsia" w:ascii="宋体" w:hAnsi="宋体"/>
          <w:b/>
          <w:spacing w:val="-6"/>
          <w:sz w:val="24"/>
        </w:rPr>
        <w:t>开标一览表</w:t>
      </w:r>
    </w:p>
    <w:p>
      <w:pPr>
        <w:spacing w:line="360" w:lineRule="auto"/>
        <w:jc w:val="center"/>
        <w:rPr>
          <w:rFonts w:ascii="宋体" w:hAnsi="宋体"/>
          <w:b/>
          <w:spacing w:val="-6"/>
          <w:sz w:val="24"/>
        </w:rPr>
      </w:pPr>
    </w:p>
    <w:p>
      <w:pPr>
        <w:spacing w:line="360" w:lineRule="auto"/>
        <w:rPr>
          <w:rFonts w:ascii="宋体" w:hAnsi="宋体"/>
          <w:bCs/>
          <w:spacing w:val="-6"/>
          <w:sz w:val="24"/>
        </w:rPr>
      </w:pPr>
      <w:r>
        <w:rPr>
          <w:rFonts w:hint="eastAsia" w:ascii="宋体" w:hAnsi="宋体"/>
          <w:spacing w:val="-6"/>
          <w:sz w:val="24"/>
        </w:rPr>
        <w:t>项目编号：</w:t>
      </w:r>
      <w:r>
        <w:rPr>
          <w:rFonts w:hint="eastAsia" w:ascii="宋体" w:hAnsi="宋体"/>
          <w:bCs/>
          <w:spacing w:val="-6"/>
          <w:sz w:val="24"/>
        </w:rPr>
        <w:t>QSZB-Z(H)-</w:t>
      </w:r>
      <w:r>
        <w:rPr>
          <w:rFonts w:hint="eastAsia" w:ascii="宋体" w:hAnsi="宋体"/>
          <w:bCs/>
          <w:spacing w:val="-6"/>
          <w:sz w:val="24"/>
          <w:lang w:eastAsia="zh-CN"/>
        </w:rPr>
        <w:t>A20273</w:t>
      </w:r>
      <w:r>
        <w:rPr>
          <w:rFonts w:hint="eastAsia" w:ascii="宋体" w:hAnsi="宋体"/>
          <w:bCs/>
          <w:spacing w:val="-6"/>
          <w:sz w:val="24"/>
        </w:rPr>
        <w:t>(GK)</w:t>
      </w:r>
    </w:p>
    <w:p>
      <w:pPr>
        <w:spacing w:line="360" w:lineRule="auto"/>
        <w:rPr>
          <w:rFonts w:ascii="宋体" w:hAnsi="宋体"/>
          <w:spacing w:val="-6"/>
          <w:sz w:val="24"/>
        </w:rPr>
      </w:pPr>
      <w:r>
        <w:rPr>
          <w:rFonts w:hint="eastAsia" w:ascii="宋体" w:hAnsi="宋体"/>
          <w:spacing w:val="-6"/>
          <w:sz w:val="24"/>
        </w:rPr>
        <w:t>投标人名称：</w:t>
      </w:r>
    </w:p>
    <w:tbl>
      <w:tblPr>
        <w:tblStyle w:val="22"/>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pacing w:val="-6"/>
                <w:sz w:val="24"/>
                <w:u w:val="single"/>
              </w:rPr>
            </w:pPr>
            <w:r>
              <w:rPr>
                <w:rFonts w:hint="eastAsia" w:ascii="宋体" w:hAnsi="宋体"/>
                <w:b/>
                <w:spacing w:val="-6"/>
                <w:sz w:val="24"/>
              </w:rPr>
              <w:t>投标总价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金额大写：_________</w:t>
            </w:r>
            <w:r>
              <w:rPr>
                <w:rFonts w:ascii="宋体" w:hAnsi="宋体"/>
                <w:spacing w:val="-6"/>
                <w:sz w:val="24"/>
              </w:rPr>
              <w:t>________</w:t>
            </w:r>
            <w:r>
              <w:rPr>
                <w:rFonts w:hint="eastAsia" w:ascii="宋体" w:hAnsi="宋体"/>
                <w:spacing w:val="-6"/>
                <w:sz w:val="24"/>
              </w:rPr>
              <w:t>_______________小写：__________</w:t>
            </w:r>
            <w:r>
              <w:rPr>
                <w:rFonts w:ascii="宋体" w:hAnsi="宋体"/>
                <w:spacing w:val="-6"/>
                <w:sz w:val="24"/>
              </w:rPr>
              <w:t>__________</w:t>
            </w:r>
            <w:r>
              <w:rPr>
                <w:rFonts w:hint="eastAsia" w:ascii="宋体" w:hAnsi="宋体"/>
                <w:spacing w:val="-6"/>
                <w:sz w:val="24"/>
              </w:rPr>
              <w:t>______________</w:t>
            </w:r>
          </w:p>
          <w:p>
            <w:pPr>
              <w:spacing w:line="360" w:lineRule="auto"/>
              <w:rPr>
                <w:rFonts w:ascii="宋体" w:hAnsi="宋体"/>
                <w:spacing w:val="-6"/>
                <w:sz w:val="24"/>
              </w:rPr>
            </w:pPr>
            <w:r>
              <w:rPr>
                <w:rFonts w:hint="eastAsia" w:ascii="宋体" w:hAnsi="宋体"/>
                <w:spacing w:val="-6"/>
                <w:sz w:val="24"/>
              </w:rPr>
              <w:t>单位：人民币元</w:t>
            </w:r>
          </w:p>
          <w:p>
            <w:pPr>
              <w:spacing w:line="360" w:lineRule="auto"/>
              <w:jc w:val="left"/>
              <w:rPr>
                <w:rFonts w:ascii="宋体" w:hAnsi="宋体"/>
                <w:b/>
                <w:spacing w:val="-6"/>
                <w:sz w:val="24"/>
              </w:rPr>
            </w:pPr>
            <w:r>
              <w:rPr>
                <w:rFonts w:hint="eastAsia" w:ascii="宋体" w:hAnsi="宋体"/>
                <w:b/>
                <w:spacing w:val="-6"/>
                <w:sz w:val="24"/>
              </w:rPr>
              <w:t>投标总价包括完成所有产品供货及履行所有规定服务所产生的全部费用。</w:t>
            </w:r>
          </w:p>
        </w:tc>
      </w:tr>
    </w:tbl>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ind w:right="-1089" w:rightChars="-389"/>
        <w:rPr>
          <w:rFonts w:ascii="宋体" w:hAnsi="宋体"/>
          <w:spacing w:val="-6"/>
          <w:sz w:val="24"/>
        </w:rPr>
      </w:pPr>
      <w:r>
        <w:rPr>
          <w:rFonts w:hint="eastAsia" w:ascii="宋体" w:hAnsi="宋体"/>
          <w:spacing w:val="-6"/>
          <w:sz w:val="24"/>
        </w:rPr>
        <w:t>投标人名称（盖章）：</w:t>
      </w:r>
    </w:p>
    <w:p>
      <w:pPr>
        <w:spacing w:line="360" w:lineRule="auto"/>
        <w:ind w:right="-1089" w:rightChars="-389"/>
        <w:rPr>
          <w:rFonts w:ascii="宋体" w:hAnsi="宋体"/>
          <w:spacing w:val="-6"/>
          <w:sz w:val="24"/>
        </w:rPr>
      </w:pPr>
      <w:r>
        <w:rPr>
          <w:rFonts w:hint="eastAsia" w:ascii="宋体" w:hAnsi="宋体"/>
          <w:spacing w:val="-6"/>
          <w:sz w:val="24"/>
        </w:rPr>
        <w:t>投标人代表签字：</w:t>
      </w:r>
    </w:p>
    <w:p>
      <w:pPr>
        <w:spacing w:line="360" w:lineRule="auto"/>
        <w:ind w:right="-1089" w:rightChars="-389"/>
        <w:rPr>
          <w:rFonts w:ascii="宋体" w:hAnsi="宋体"/>
          <w:spacing w:val="-6"/>
          <w:sz w:val="24"/>
        </w:rPr>
      </w:pPr>
      <w:r>
        <w:rPr>
          <w:rFonts w:hint="eastAsia" w:ascii="宋体" w:hAnsi="宋体"/>
          <w:bCs/>
          <w:spacing w:val="-6"/>
          <w:sz w:val="24"/>
        </w:rPr>
        <w:t>日期：  年  月  日</w:t>
      </w:r>
    </w:p>
    <w:p>
      <w:pPr>
        <w:pStyle w:val="12"/>
        <w:spacing w:beforeLines="0" w:afterLines="0" w:line="360" w:lineRule="auto"/>
        <w:jc w:val="center"/>
        <w:rPr>
          <w:rFonts w:hAnsi="宋体"/>
          <w:b/>
          <w:spacing w:val="-6"/>
        </w:rPr>
      </w:pPr>
      <w:r>
        <w:rPr>
          <w:rFonts w:hAnsi="宋体"/>
          <w:b/>
          <w:spacing w:val="-6"/>
        </w:rPr>
        <w:br w:type="page"/>
      </w:r>
      <w:r>
        <w:rPr>
          <w:rFonts w:hAnsi="宋体"/>
          <w:b/>
          <w:spacing w:val="-6"/>
        </w:rPr>
        <w:t>投标报价明细表</w:t>
      </w:r>
    </w:p>
    <w:p>
      <w:pPr>
        <w:pStyle w:val="12"/>
        <w:spacing w:beforeLines="0" w:afterLines="0" w:line="360" w:lineRule="auto"/>
        <w:jc w:val="center"/>
        <w:rPr>
          <w:rFonts w:hAnsi="宋体"/>
          <w:b/>
          <w:spacing w:val="-6"/>
        </w:rPr>
      </w:pPr>
    </w:p>
    <w:p>
      <w:pPr>
        <w:pStyle w:val="12"/>
        <w:spacing w:beforeLines="0" w:afterLines="0" w:line="360" w:lineRule="auto"/>
        <w:ind w:right="342"/>
        <w:jc w:val="right"/>
        <w:rPr>
          <w:rFonts w:hAnsi="宋体"/>
          <w:b/>
          <w:spacing w:val="-6"/>
        </w:rPr>
      </w:pPr>
      <w:r>
        <w:rPr>
          <w:rFonts w:hAnsi="宋体"/>
          <w:spacing w:val="-6"/>
        </w:rPr>
        <w:t>金额单位：</w:t>
      </w:r>
      <w:r>
        <w:rPr>
          <w:rFonts w:hint="eastAsia" w:hAnsi="宋体"/>
          <w:spacing w:val="-6"/>
        </w:rPr>
        <w:t>人民币元</w:t>
      </w:r>
    </w:p>
    <w:tbl>
      <w:tblPr>
        <w:tblStyle w:val="22"/>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1843"/>
        <w:gridCol w:w="992"/>
        <w:gridCol w:w="851"/>
        <w:gridCol w:w="850"/>
        <w:gridCol w:w="993"/>
        <w:gridCol w:w="1134"/>
        <w:gridCol w:w="992"/>
        <w:gridCol w:w="127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序号</w:t>
            </w:r>
          </w:p>
        </w:tc>
        <w:tc>
          <w:tcPr>
            <w:tcW w:w="184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设备名称</w:t>
            </w: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品牌</w:t>
            </w: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ascii="宋体" w:hAnsi="宋体"/>
                <w:spacing w:val="-6"/>
                <w:sz w:val="24"/>
              </w:rPr>
              <w:t>型号</w:t>
            </w:r>
          </w:p>
        </w:tc>
        <w:tc>
          <w:tcPr>
            <w:tcW w:w="850"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单位</w:t>
            </w:r>
          </w:p>
        </w:tc>
        <w:tc>
          <w:tcPr>
            <w:tcW w:w="99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数量</w:t>
            </w: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产地</w:t>
            </w: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3"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640" w:type="dxa"/>
            <w:gridSpan w:val="9"/>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left"/>
              <w:rPr>
                <w:rFonts w:ascii="宋体" w:hAnsi="宋体"/>
                <w:spacing w:val="-6"/>
                <w:sz w:val="24"/>
              </w:rPr>
            </w:pPr>
            <w:r>
              <w:rPr>
                <w:rFonts w:hint="eastAsia" w:ascii="宋体" w:hAnsi="宋体"/>
                <w:spacing w:val="-6"/>
                <w:sz w:val="24"/>
              </w:rPr>
              <w:t>投标总价：</w:t>
            </w:r>
          </w:p>
        </w:tc>
      </w:tr>
    </w:tbl>
    <w:p>
      <w:pPr>
        <w:tabs>
          <w:tab w:val="left" w:pos="1418"/>
        </w:tabs>
        <w:spacing w:line="360" w:lineRule="auto"/>
        <w:rPr>
          <w:rFonts w:ascii="宋体" w:hAnsi="宋体"/>
          <w:spacing w:val="-6"/>
          <w:sz w:val="24"/>
          <w:u w:val="single"/>
        </w:rPr>
      </w:pPr>
    </w:p>
    <w:p>
      <w:pPr>
        <w:tabs>
          <w:tab w:val="left" w:pos="1418"/>
        </w:tabs>
        <w:spacing w:line="360" w:lineRule="auto"/>
        <w:rPr>
          <w:rFonts w:ascii="宋体" w:hAnsi="宋体"/>
          <w:spacing w:val="-6"/>
          <w:sz w:val="24"/>
          <w:u w:val="single"/>
        </w:rPr>
      </w:pPr>
    </w:p>
    <w:p>
      <w:pPr>
        <w:tabs>
          <w:tab w:val="left" w:pos="1418"/>
        </w:tabs>
        <w:spacing w:line="360" w:lineRule="auto"/>
        <w:rPr>
          <w:rFonts w:ascii="宋体" w:hAnsi="宋体"/>
          <w:spacing w:val="-6"/>
          <w:sz w:val="24"/>
          <w:u w:val="single"/>
        </w:rPr>
      </w:pPr>
    </w:p>
    <w:p>
      <w:pPr>
        <w:tabs>
          <w:tab w:val="left" w:pos="1418"/>
        </w:tabs>
        <w:spacing w:line="360" w:lineRule="auto"/>
        <w:rPr>
          <w:rFonts w:ascii="宋体" w:hAnsi="宋体"/>
          <w:spacing w:val="-6"/>
          <w:sz w:val="24"/>
          <w:u w:val="single"/>
        </w:rPr>
      </w:pPr>
    </w:p>
    <w:p>
      <w:pPr>
        <w:tabs>
          <w:tab w:val="left" w:pos="1418"/>
        </w:tabs>
        <w:spacing w:line="360" w:lineRule="auto"/>
        <w:rPr>
          <w:rFonts w:ascii="宋体" w:hAnsi="宋体"/>
          <w:spacing w:val="-6"/>
          <w:sz w:val="24"/>
          <w:u w:val="single"/>
        </w:rPr>
      </w:pPr>
    </w:p>
    <w:p>
      <w:pPr>
        <w:spacing w:line="360" w:lineRule="auto"/>
        <w:ind w:right="-1089" w:rightChars="-389"/>
        <w:rPr>
          <w:rFonts w:ascii="宋体" w:hAnsi="宋体"/>
          <w:spacing w:val="-6"/>
          <w:sz w:val="24"/>
        </w:rPr>
      </w:pPr>
      <w:r>
        <w:rPr>
          <w:rFonts w:hint="eastAsia" w:ascii="宋体" w:hAnsi="宋体"/>
          <w:spacing w:val="-6"/>
          <w:sz w:val="24"/>
        </w:rPr>
        <w:t>投标人名称（盖章）：</w:t>
      </w:r>
    </w:p>
    <w:p>
      <w:pPr>
        <w:spacing w:line="360" w:lineRule="auto"/>
        <w:ind w:right="-1089" w:rightChars="-389"/>
        <w:rPr>
          <w:rFonts w:ascii="宋体" w:hAnsi="宋体"/>
          <w:spacing w:val="-6"/>
          <w:sz w:val="24"/>
        </w:rPr>
      </w:pPr>
      <w:r>
        <w:rPr>
          <w:rFonts w:hint="eastAsia" w:ascii="宋体" w:hAnsi="宋体"/>
          <w:spacing w:val="-6"/>
          <w:sz w:val="24"/>
        </w:rPr>
        <w:t>投标人代表签字：</w:t>
      </w:r>
    </w:p>
    <w:p>
      <w:pPr>
        <w:spacing w:line="360" w:lineRule="auto"/>
        <w:ind w:right="-1089" w:rightChars="-389"/>
        <w:rPr>
          <w:rFonts w:ascii="宋体" w:hAnsi="宋体"/>
          <w:spacing w:val="-6"/>
          <w:sz w:val="24"/>
        </w:rPr>
      </w:pPr>
      <w:r>
        <w:rPr>
          <w:rFonts w:hint="eastAsia" w:ascii="宋体" w:hAnsi="宋体"/>
          <w:bCs/>
          <w:spacing w:val="-6"/>
          <w:sz w:val="24"/>
        </w:rPr>
        <w:t>日期：  年  月  日</w:t>
      </w:r>
    </w:p>
    <w:p>
      <w:pPr>
        <w:spacing w:line="360" w:lineRule="auto"/>
        <w:jc w:val="center"/>
        <w:rPr>
          <w:rFonts w:ascii="宋体" w:hAnsi="宋体"/>
          <w:spacing w:val="-6"/>
          <w:sz w:val="24"/>
        </w:rPr>
      </w:pPr>
      <w:r>
        <w:rPr>
          <w:rFonts w:ascii="宋体" w:hAnsi="宋体"/>
          <w:b/>
          <w:spacing w:val="-6"/>
          <w:sz w:val="24"/>
        </w:rPr>
        <w:br w:type="page"/>
      </w:r>
      <w:r>
        <w:rPr>
          <w:rFonts w:hint="eastAsia" w:ascii="宋体" w:hAnsi="宋体"/>
          <w:b/>
          <w:bCs/>
          <w:sz w:val="24"/>
        </w:rPr>
        <w:t>投标人企业类型声明函</w:t>
      </w:r>
    </w:p>
    <w:p>
      <w:pPr>
        <w:pStyle w:val="18"/>
        <w:spacing w:line="360" w:lineRule="auto"/>
        <w:ind w:left="169" w:hanging="169" w:hangingChars="74"/>
        <w:jc w:val="center"/>
        <w:rPr>
          <w:rFonts w:ascii="宋体" w:hAnsi="宋体"/>
          <w:b/>
          <w:spacing w:val="-6"/>
          <w:sz w:val="24"/>
        </w:rPr>
      </w:pPr>
    </w:p>
    <w:p>
      <w:pPr>
        <w:spacing w:line="360" w:lineRule="auto"/>
        <w:ind w:firstLine="480" w:firstLineChars="200"/>
        <w:rPr>
          <w:rFonts w:ascii="宋体" w:hAnsi="宋体"/>
          <w:sz w:val="24"/>
        </w:rPr>
      </w:pPr>
      <w:r>
        <w:rPr>
          <w:rFonts w:hint="eastAsia" w:ascii="宋体" w:hAnsi="宋体"/>
          <w:sz w:val="24"/>
        </w:rPr>
        <w:t>本公司郑重声明，根据《政府采购促进中小企业发展暂行办法》（财库</w:t>
      </w:r>
      <w:r>
        <w:rPr>
          <w:rFonts w:ascii="宋体" w:hAnsi="宋体"/>
          <w:sz w:val="24"/>
        </w:rPr>
        <w:t>[</w:t>
      </w:r>
      <w:r>
        <w:rPr>
          <w:rFonts w:hint="eastAsia" w:ascii="宋体" w:hAnsi="宋体"/>
          <w:sz w:val="24"/>
        </w:rPr>
        <w:t>2011</w:t>
      </w:r>
      <w:r>
        <w:rPr>
          <w:rFonts w:ascii="宋体" w:hAnsi="宋体"/>
          <w:sz w:val="24"/>
        </w:rPr>
        <w:t>]</w:t>
      </w:r>
      <w:r>
        <w:rPr>
          <w:rFonts w:hint="eastAsia" w:ascii="宋体" w:hAnsi="宋体"/>
          <w:sz w:val="24"/>
        </w:rPr>
        <w:t>181号）的规定，本公司为______（请填写：大型、中型、小型、微型）企业。即，本公司同时满足以下条件：</w:t>
      </w:r>
    </w:p>
    <w:p>
      <w:pPr>
        <w:spacing w:line="360" w:lineRule="auto"/>
        <w:ind w:firstLine="480" w:firstLineChars="200"/>
        <w:rPr>
          <w:rFonts w:ascii="宋体" w:hAnsi="宋体"/>
          <w:sz w:val="24"/>
        </w:rPr>
      </w:pPr>
      <w:r>
        <w:rPr>
          <w:rFonts w:hint="eastAsia" w:ascii="宋体" w:hAnsi="宋体"/>
          <w:sz w:val="24"/>
        </w:rPr>
        <w:t>1.根据《工业和信息化部、国家统计局、国家发展和改革委员会、财政部关于印发中小企业划型标准规定的通知》（工信部联企业[2011]300号）规定的划分标准，本公司为______（请填写：大型、中型、小型、微型）企业。</w:t>
      </w:r>
    </w:p>
    <w:p>
      <w:pPr>
        <w:spacing w:line="360" w:lineRule="auto"/>
        <w:ind w:firstLine="480" w:firstLineChars="200"/>
        <w:rPr>
          <w:rFonts w:ascii="宋体" w:hAnsi="宋体"/>
          <w:sz w:val="24"/>
        </w:rPr>
      </w:pPr>
      <w:r>
        <w:rPr>
          <w:rFonts w:ascii="宋体" w:hAnsi="宋体"/>
          <w:sz w:val="24"/>
        </w:rPr>
        <w:t>2.</w:t>
      </w:r>
      <w:r>
        <w:rPr>
          <w:rFonts w:hint="eastAsia" w:ascii="宋体" w:hAnsi="宋体"/>
          <w:sz w:val="24"/>
        </w:rPr>
        <w:t>本公司参加浙江大学高端装备研究院办公家具采购活动（按投标形式选择填写）：</w:t>
      </w:r>
    </w:p>
    <w:p>
      <w:pPr>
        <w:spacing w:line="360" w:lineRule="auto"/>
        <w:ind w:firstLine="480" w:firstLineChars="200"/>
        <w:rPr>
          <w:rFonts w:ascii="宋体" w:hAnsi="宋体"/>
          <w:sz w:val="24"/>
        </w:rPr>
      </w:pPr>
      <w:r>
        <w:rPr>
          <w:rFonts w:hint="eastAsia" w:ascii="宋体" w:hAnsi="宋体"/>
          <w:sz w:val="24"/>
        </w:rPr>
        <w:t>（1）□本公司为直接投标人提供本企业制造的货物,由本企业承担工程、提供服务。</w:t>
      </w:r>
    </w:p>
    <w:p>
      <w:pPr>
        <w:spacing w:line="360" w:lineRule="auto"/>
        <w:ind w:firstLine="480" w:firstLineChars="200"/>
        <w:rPr>
          <w:rFonts w:ascii="宋体" w:hAnsi="宋体"/>
          <w:sz w:val="24"/>
        </w:rPr>
      </w:pPr>
      <w:r>
        <w:rPr>
          <w:rFonts w:hint="eastAsia" w:ascii="宋体" w:hAnsi="宋体"/>
          <w:sz w:val="24"/>
        </w:rPr>
        <w:t>（2）□本公司为代理商，提供其他______（请填写：中型、小型、微型）企业制造的货物。本条所称货物不包括使用大型企业注册商标的货物。</w:t>
      </w:r>
    </w:p>
    <w:p>
      <w:pPr>
        <w:spacing w:line="360" w:lineRule="auto"/>
        <w:ind w:firstLine="480" w:firstLineChars="200"/>
        <w:rPr>
          <w:rFonts w:ascii="宋体" w:hAnsi="宋体"/>
          <w:sz w:val="24"/>
        </w:rPr>
      </w:pPr>
      <w:r>
        <w:rPr>
          <w:rFonts w:hint="eastAsia" w:ascii="宋体" w:hAnsi="宋体"/>
          <w:sz w:val="24"/>
        </w:rPr>
        <w:t>本公司对上述声明的真实性负责。如有虚假，将依法承担相应责任。</w:t>
      </w:r>
    </w:p>
    <w:p>
      <w:pPr>
        <w:spacing w:line="360" w:lineRule="auto"/>
        <w:ind w:firstLine="480" w:firstLineChars="200"/>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日期：  年  月  日</w:t>
      </w: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jc w:val="center"/>
        <w:rPr>
          <w:rFonts w:ascii="宋体" w:hAnsi="宋体"/>
          <w:sz w:val="24"/>
        </w:rPr>
      </w:pPr>
      <w:r>
        <w:rPr>
          <w:rFonts w:ascii="宋体" w:hAnsi="宋体"/>
          <w:sz w:val="24"/>
        </w:rPr>
        <w:br w:type="page"/>
      </w:r>
      <w:r>
        <w:rPr>
          <w:rFonts w:hint="eastAsia" w:ascii="宋体" w:hAnsi="宋体"/>
          <w:b/>
          <w:bCs/>
          <w:sz w:val="24"/>
        </w:rPr>
        <w:t>小微企业资格证明材料</w:t>
      </w:r>
      <w:r>
        <w:rPr>
          <w:rFonts w:hint="eastAsia" w:ascii="宋体" w:hAnsi="宋体"/>
          <w:sz w:val="24"/>
        </w:rPr>
        <w:t>（加盖公章）</w:t>
      </w:r>
    </w:p>
    <w:p>
      <w:pPr>
        <w:spacing w:line="360" w:lineRule="auto"/>
        <w:jc w:val="center"/>
        <w:rPr>
          <w:rFonts w:ascii="宋体" w:hAnsi="宋体"/>
          <w:sz w:val="24"/>
        </w:rPr>
      </w:pPr>
      <w:r>
        <w:rPr>
          <w:rFonts w:hint="eastAsia" w:ascii="宋体" w:hAnsi="宋体"/>
          <w:sz w:val="24"/>
        </w:rPr>
        <w:t>投标人在“国家企业信用信息公示系统-小微企业名录”中的网页查询截图或当地中小企业行政主管部门的确认意见</w:t>
      </w: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r>
        <w:rPr>
          <w:rFonts w:hint="eastAsia" w:ascii="宋体" w:hAnsi="宋体"/>
          <w:b/>
          <w:bCs/>
          <w:sz w:val="21"/>
          <w:szCs w:val="21"/>
        </w:rPr>
        <w:t>说明</w:t>
      </w:r>
      <w:r>
        <w:rPr>
          <w:rFonts w:ascii="宋体" w:hAnsi="宋体"/>
          <w:b/>
          <w:bCs/>
          <w:sz w:val="21"/>
          <w:szCs w:val="21"/>
        </w:rPr>
        <w:t>：</w:t>
      </w:r>
    </w:p>
    <w:p>
      <w:pPr>
        <w:spacing w:line="360" w:lineRule="auto"/>
        <w:jc w:val="left"/>
        <w:rPr>
          <w:rFonts w:ascii="宋体" w:hAnsi="宋体"/>
          <w:b/>
          <w:bCs/>
          <w:sz w:val="21"/>
          <w:szCs w:val="21"/>
        </w:rPr>
      </w:pPr>
      <w:r>
        <w:rPr>
          <w:rFonts w:hint="eastAsia" w:ascii="宋体" w:hAnsi="宋体"/>
          <w:b/>
          <w:bCs/>
          <w:sz w:val="21"/>
          <w:szCs w:val="21"/>
        </w:rPr>
        <w:t>1.评标委员会将依据“投标人企业类型声明函”及小微企业资格证明材料评定投标人的企业类型；</w:t>
      </w:r>
    </w:p>
    <w:p>
      <w:pPr>
        <w:spacing w:line="360" w:lineRule="auto"/>
        <w:jc w:val="left"/>
        <w:rPr>
          <w:rFonts w:ascii="宋体" w:hAnsi="宋体"/>
          <w:b/>
          <w:bCs/>
          <w:sz w:val="21"/>
          <w:szCs w:val="21"/>
        </w:rPr>
      </w:pPr>
      <w:r>
        <w:rPr>
          <w:rFonts w:hint="eastAsia" w:ascii="宋体" w:hAnsi="宋体"/>
          <w:b/>
          <w:bCs/>
          <w:sz w:val="21"/>
          <w:szCs w:val="21"/>
        </w:rPr>
        <w:t>2</w:t>
      </w:r>
      <w:r>
        <w:rPr>
          <w:rFonts w:ascii="宋体" w:hAnsi="宋体"/>
          <w:b/>
          <w:bCs/>
          <w:sz w:val="21"/>
          <w:szCs w:val="21"/>
        </w:rPr>
        <w:t>.如投标人为代理商</w:t>
      </w:r>
      <w:r>
        <w:rPr>
          <w:rFonts w:hint="eastAsia" w:ascii="宋体" w:hAnsi="宋体"/>
          <w:b/>
          <w:bCs/>
          <w:sz w:val="21"/>
          <w:szCs w:val="21"/>
        </w:rPr>
        <w:t>，提供其它小微企业</w:t>
      </w:r>
      <w:r>
        <w:rPr>
          <w:rFonts w:ascii="宋体" w:hAnsi="宋体"/>
          <w:b/>
          <w:bCs/>
          <w:sz w:val="21"/>
          <w:szCs w:val="21"/>
        </w:rPr>
        <w:t>制造的货物的，</w:t>
      </w:r>
      <w:r>
        <w:rPr>
          <w:rFonts w:hint="eastAsia" w:ascii="宋体" w:hAnsi="宋体"/>
          <w:b/>
          <w:bCs/>
          <w:sz w:val="21"/>
          <w:szCs w:val="21"/>
        </w:rPr>
        <w:t>所</w:t>
      </w:r>
      <w:r>
        <w:rPr>
          <w:rFonts w:ascii="宋体" w:hAnsi="宋体"/>
          <w:b/>
          <w:bCs/>
          <w:sz w:val="21"/>
          <w:szCs w:val="21"/>
        </w:rPr>
        <w:t>代理品牌</w:t>
      </w:r>
      <w:r>
        <w:rPr>
          <w:rFonts w:hint="eastAsia" w:ascii="宋体" w:hAnsi="宋体"/>
          <w:b/>
          <w:bCs/>
          <w:sz w:val="21"/>
          <w:szCs w:val="21"/>
        </w:rPr>
        <w:t>制造</w:t>
      </w:r>
      <w:r>
        <w:rPr>
          <w:rFonts w:ascii="宋体" w:hAnsi="宋体"/>
          <w:b/>
          <w:bCs/>
          <w:sz w:val="21"/>
          <w:szCs w:val="21"/>
        </w:rPr>
        <w:t>商</w:t>
      </w:r>
      <w:r>
        <w:rPr>
          <w:rFonts w:hint="eastAsia" w:ascii="宋体" w:hAnsi="宋体"/>
          <w:b/>
          <w:bCs/>
          <w:sz w:val="21"/>
          <w:szCs w:val="21"/>
        </w:rPr>
        <w:t>的小微企业资格证明材料也需提供；</w:t>
      </w:r>
    </w:p>
    <w:p>
      <w:pPr>
        <w:spacing w:line="360" w:lineRule="auto"/>
        <w:jc w:val="left"/>
        <w:rPr>
          <w:rFonts w:ascii="宋体" w:hAnsi="宋体"/>
          <w:b/>
          <w:bCs/>
          <w:sz w:val="21"/>
          <w:szCs w:val="21"/>
        </w:rPr>
      </w:pPr>
      <w:r>
        <w:rPr>
          <w:rFonts w:hint="eastAsia" w:ascii="宋体" w:hAnsi="宋体"/>
          <w:b/>
          <w:bCs/>
          <w:sz w:val="21"/>
          <w:szCs w:val="21"/>
        </w:rPr>
        <w:t>3.小微企业资格证明材料中认定情形为“中小企业”等无法界定投标人或其代理品牌制造商具体企业类型的均为无效证明材料。</w:t>
      </w:r>
    </w:p>
    <w:p>
      <w:pPr>
        <w:spacing w:line="360" w:lineRule="auto"/>
        <w:jc w:val="left"/>
        <w:rPr>
          <w:rFonts w:ascii="宋体" w:hAnsi="宋体"/>
          <w:b/>
          <w:bCs/>
          <w:sz w:val="21"/>
          <w:szCs w:val="21"/>
        </w:rPr>
      </w:pPr>
    </w:p>
    <w:p>
      <w:pPr>
        <w:spacing w:line="360" w:lineRule="auto"/>
        <w:rPr>
          <w:rFonts w:ascii="宋体" w:hAnsi="宋体"/>
          <w:sz w:val="24"/>
        </w:rPr>
      </w:pPr>
      <w:r>
        <w:rPr>
          <w:rFonts w:ascii="宋体" w:hAnsi="宋体"/>
          <w:sz w:val="24"/>
        </w:rPr>
        <w:br w:type="page"/>
      </w:r>
    </w:p>
    <w:p>
      <w:pPr>
        <w:spacing w:line="360" w:lineRule="auto"/>
        <w:jc w:val="center"/>
        <w:rPr>
          <w:rFonts w:ascii="宋体" w:hAnsi="宋体"/>
          <w:b/>
          <w:bCs/>
          <w:sz w:val="24"/>
        </w:rPr>
      </w:pPr>
      <w:r>
        <w:rPr>
          <w:rFonts w:hint="eastAsia" w:ascii="宋体" w:hAnsi="宋体"/>
          <w:b/>
          <w:bCs/>
          <w:sz w:val="24"/>
        </w:rPr>
        <w:t>监狱企业资格证明材料</w:t>
      </w:r>
    </w:p>
    <w:p>
      <w:pPr>
        <w:spacing w:line="360" w:lineRule="auto"/>
        <w:rPr>
          <w:rFonts w:ascii="宋体" w:hAnsi="宋体"/>
          <w:b/>
          <w:bCs/>
          <w:sz w:val="21"/>
          <w:szCs w:val="21"/>
        </w:rPr>
      </w:pPr>
      <w:r>
        <w:rPr>
          <w:rFonts w:hint="eastAsia" w:ascii="宋体" w:hAnsi="宋体"/>
          <w:b/>
          <w:bCs/>
          <w:sz w:val="21"/>
          <w:szCs w:val="21"/>
        </w:rPr>
        <w:t>（省级以上监狱管理局、戒毒管理局（含新疆生产建设兵团）出具的属于监狱企业的证明文件）</w:t>
      </w:r>
    </w:p>
    <w:p>
      <w:pPr>
        <w:spacing w:line="360" w:lineRule="auto"/>
        <w:rPr>
          <w:rFonts w:ascii="宋体" w:hAnsi="宋体"/>
          <w:b/>
          <w:bCs/>
          <w:sz w:val="21"/>
          <w:szCs w:val="21"/>
        </w:rPr>
      </w:pPr>
    </w:p>
    <w:p>
      <w:pPr>
        <w:spacing w:line="360" w:lineRule="auto"/>
        <w:rPr>
          <w:rFonts w:ascii="宋体" w:hAnsi="宋体"/>
          <w:b/>
          <w:bCs/>
          <w:sz w:val="21"/>
          <w:szCs w:val="21"/>
        </w:rPr>
      </w:pPr>
      <w:r>
        <w:rPr>
          <w:rFonts w:hint="eastAsia" w:ascii="宋体" w:hAnsi="宋体"/>
          <w:b/>
          <w:bCs/>
          <w:sz w:val="21"/>
          <w:szCs w:val="21"/>
        </w:rPr>
        <w:t>说明</w:t>
      </w:r>
      <w:r>
        <w:rPr>
          <w:rFonts w:ascii="宋体" w:hAnsi="宋体"/>
          <w:b/>
          <w:bCs/>
          <w:sz w:val="21"/>
          <w:szCs w:val="21"/>
        </w:rPr>
        <w:t>：监狱企业视同小型、微型企业。</w:t>
      </w:r>
    </w:p>
    <w:p>
      <w:pPr>
        <w:pStyle w:val="10"/>
        <w:spacing w:line="288" w:lineRule="auto"/>
        <w:jc w:val="center"/>
        <w:rPr>
          <w:rFonts w:hAnsi="宋体"/>
          <w:sz w:val="21"/>
          <w:szCs w:val="21"/>
        </w:rPr>
      </w:pPr>
      <w:r>
        <w:rPr>
          <w:rFonts w:hAnsi="宋体"/>
          <w:spacing w:val="-6"/>
        </w:rPr>
        <w:br w:type="page"/>
      </w:r>
      <w:r>
        <w:rPr>
          <w:rFonts w:hint="eastAsia" w:hAnsi="宋体"/>
          <w:b/>
          <w:spacing w:val="6"/>
          <w:sz w:val="24"/>
        </w:rPr>
        <w:t>残疾人福利性单位声明函</w:t>
      </w:r>
    </w:p>
    <w:p>
      <w:pPr>
        <w:spacing w:line="360" w:lineRule="auto"/>
        <w:jc w:val="center"/>
        <w:rPr>
          <w:rFonts w:ascii="宋体" w:hAnsi="宋体"/>
          <w:b/>
          <w:spacing w:val="6"/>
          <w:sz w:val="21"/>
          <w:szCs w:val="21"/>
        </w:rPr>
      </w:pPr>
    </w:p>
    <w:p>
      <w:pPr>
        <w:spacing w:line="360" w:lineRule="auto"/>
        <w:ind w:firstLine="504" w:firstLineChars="200"/>
        <w:rPr>
          <w:rFonts w:ascii="宋体" w:hAnsi="宋体"/>
          <w:spacing w:val="6"/>
          <w:sz w:val="24"/>
        </w:rPr>
      </w:pPr>
      <w:r>
        <w:rPr>
          <w:rFonts w:hint="eastAsia" w:ascii="宋体" w:hAnsi="宋体"/>
          <w:spacing w:val="6"/>
          <w:sz w:val="24"/>
        </w:rPr>
        <w:t>本单位郑重声明，根据《财政部 民政部 中国残疾人联合会关于促进残疾人就业政府采购政策的通知》（财库</w:t>
      </w:r>
      <w:r>
        <w:rPr>
          <w:rFonts w:hint="eastAsia" w:ascii="宋体" w:hAnsi="宋体"/>
          <w:sz w:val="24"/>
        </w:rPr>
        <w:t>[2017]141</w:t>
      </w:r>
      <w:r>
        <w:rPr>
          <w:rFonts w:hint="eastAsia" w:ascii="宋体" w:hAnsi="宋体"/>
          <w:spacing w:val="6"/>
          <w:sz w:val="24"/>
        </w:rPr>
        <w:t>号）的规定，本单位为符合条件的残疾人福利性单位，且本单位参加</w:t>
      </w:r>
      <w:r>
        <w:rPr>
          <w:rFonts w:hint="eastAsia" w:ascii="宋体" w:hAnsi="宋体"/>
          <w:sz w:val="24"/>
        </w:rPr>
        <w:t>浙江大学</w:t>
      </w:r>
      <w:r>
        <w:rPr>
          <w:rFonts w:hint="eastAsia" w:ascii="宋体" w:hAnsi="宋体"/>
          <w:spacing w:val="6"/>
          <w:sz w:val="24"/>
        </w:rPr>
        <w:t>的高端装备研究院办公家具项目采购活动提供本单位制造的货物（由本单位承担工程/提供服务），或者提供其他残疾人福利性单位制造的货物（不包括使用非残疾人福利性单位注册商标的货物）。</w:t>
      </w:r>
    </w:p>
    <w:p>
      <w:pPr>
        <w:spacing w:line="360" w:lineRule="auto"/>
        <w:ind w:firstLine="504" w:firstLineChars="200"/>
        <w:rPr>
          <w:rFonts w:ascii="宋体" w:hAnsi="宋体"/>
          <w:spacing w:val="6"/>
          <w:sz w:val="24"/>
        </w:rPr>
      </w:pPr>
      <w:r>
        <w:rPr>
          <w:rFonts w:hint="eastAsia" w:ascii="宋体" w:hAnsi="宋体"/>
          <w:spacing w:val="6"/>
          <w:sz w:val="24"/>
        </w:rPr>
        <w:t>本单位对上述声明的真实性负责。如有虚假，将依法承担相应责任。</w:t>
      </w:r>
    </w:p>
    <w:p>
      <w:pPr>
        <w:spacing w:line="360" w:lineRule="auto"/>
        <w:rPr>
          <w:rFonts w:hAnsi="宋体"/>
          <w:spacing w:val="-6"/>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日期：  年  月  日</w:t>
      </w:r>
    </w:p>
    <w:p>
      <w:pPr>
        <w:spacing w:line="360" w:lineRule="auto"/>
        <w:ind w:firstLine="506" w:firstLineChars="200"/>
        <w:jc w:val="left"/>
        <w:rPr>
          <w:rFonts w:ascii="宋体" w:hAnsi="宋体"/>
          <w:b/>
          <w:bCs/>
          <w:sz w:val="24"/>
        </w:rPr>
      </w:pPr>
      <w:r>
        <w:rPr>
          <w:rFonts w:hint="eastAsia" w:ascii="宋体" w:hAnsi="宋体"/>
          <w:b/>
          <w:spacing w:val="6"/>
          <w:sz w:val="24"/>
        </w:rPr>
        <w:t>投标人不属于残疾人福利性单位的，无需提供此声明函，如提供所引起的后果由投标人承担。</w:t>
      </w:r>
    </w:p>
    <w:p>
      <w:pPr>
        <w:spacing w:line="360" w:lineRule="auto"/>
        <w:rPr>
          <w:rFonts w:ascii="宋体" w:hAnsi="宋体"/>
          <w:b/>
          <w:bCs/>
          <w:sz w:val="21"/>
          <w:szCs w:val="21"/>
        </w:rPr>
      </w:pPr>
    </w:p>
    <w:p>
      <w:pPr>
        <w:spacing w:line="360" w:lineRule="auto"/>
        <w:rPr>
          <w:rFonts w:ascii="宋体" w:hAnsi="宋体"/>
          <w:b/>
          <w:bCs/>
          <w:sz w:val="21"/>
          <w:szCs w:val="21"/>
        </w:rPr>
      </w:pPr>
      <w:r>
        <w:rPr>
          <w:rFonts w:hint="eastAsia" w:ascii="宋体" w:hAnsi="宋体"/>
          <w:b/>
          <w:bCs/>
          <w:sz w:val="21"/>
          <w:szCs w:val="21"/>
        </w:rPr>
        <w:t>说明</w:t>
      </w:r>
      <w:r>
        <w:rPr>
          <w:rFonts w:ascii="宋体" w:hAnsi="宋体"/>
          <w:b/>
          <w:bCs/>
          <w:sz w:val="21"/>
          <w:szCs w:val="21"/>
        </w:rPr>
        <w:t>：</w:t>
      </w:r>
    </w:p>
    <w:p>
      <w:pPr>
        <w:spacing w:line="360" w:lineRule="auto"/>
        <w:ind w:firstLine="420" w:firstLineChars="200"/>
        <w:jc w:val="left"/>
        <w:rPr>
          <w:rFonts w:ascii="宋体" w:hAnsi="宋体"/>
          <w:spacing w:val="6"/>
          <w:sz w:val="21"/>
          <w:szCs w:val="21"/>
        </w:rPr>
      </w:pPr>
      <w:r>
        <w:rPr>
          <w:rFonts w:hint="eastAsia" w:ascii="宋体" w:hAnsi="宋体"/>
          <w:bCs/>
          <w:sz w:val="21"/>
          <w:szCs w:val="21"/>
        </w:rPr>
        <w:t>1、</w:t>
      </w:r>
      <w:r>
        <w:rPr>
          <w:rFonts w:hint="eastAsia" w:ascii="宋体" w:hAnsi="宋体"/>
          <w:spacing w:val="6"/>
          <w:sz w:val="21"/>
          <w:szCs w:val="21"/>
        </w:rPr>
        <w:t>若投标人同时满足以下条件，则属于依法享受政府采购支持政策的残疾人福利性单位，可提供《残疾人福利性单位声明函》，并对声明的真实性负责：</w:t>
      </w:r>
    </w:p>
    <w:p>
      <w:pPr>
        <w:widowControl/>
        <w:shd w:val="clear" w:color="auto" w:fill="FFFFFF"/>
        <w:spacing w:line="360" w:lineRule="auto"/>
        <w:ind w:firstLine="444" w:firstLineChars="200"/>
        <w:jc w:val="left"/>
        <w:rPr>
          <w:rFonts w:ascii="宋体" w:hAnsi="宋体"/>
          <w:spacing w:val="6"/>
          <w:sz w:val="21"/>
          <w:szCs w:val="21"/>
        </w:rPr>
      </w:pPr>
      <w:r>
        <w:rPr>
          <w:rFonts w:hint="eastAsia" w:ascii="宋体" w:hAnsi="宋体"/>
          <w:spacing w:val="6"/>
          <w:sz w:val="21"/>
          <w:szCs w:val="21"/>
        </w:rPr>
        <w:t>（一）安置的残疾人占本单位在职职工人数的比例不低于25%（含25%），并且安置的残疾人人数不少于10人（含10人）；</w:t>
      </w:r>
    </w:p>
    <w:p>
      <w:pPr>
        <w:widowControl/>
        <w:shd w:val="clear" w:color="auto" w:fill="FFFFFF"/>
        <w:spacing w:line="360" w:lineRule="auto"/>
        <w:jc w:val="left"/>
        <w:rPr>
          <w:rFonts w:ascii="宋体" w:hAnsi="宋体"/>
          <w:spacing w:val="6"/>
          <w:sz w:val="21"/>
          <w:szCs w:val="21"/>
        </w:rPr>
      </w:pPr>
      <w:r>
        <w:rPr>
          <w:rFonts w:hint="eastAsia" w:ascii="宋体" w:hAnsi="宋体"/>
          <w:spacing w:val="6"/>
          <w:sz w:val="21"/>
          <w:szCs w:val="21"/>
        </w:rPr>
        <w:t>　　（二）依法与安置的每位残疾人签订了一年以上（含一年）的劳动合同或服务协议；</w:t>
      </w:r>
    </w:p>
    <w:p>
      <w:pPr>
        <w:widowControl/>
        <w:shd w:val="clear" w:color="auto" w:fill="FFFFFF"/>
        <w:spacing w:line="360" w:lineRule="auto"/>
        <w:jc w:val="left"/>
        <w:rPr>
          <w:rFonts w:ascii="宋体" w:hAnsi="宋体"/>
          <w:spacing w:val="6"/>
          <w:sz w:val="21"/>
          <w:szCs w:val="21"/>
        </w:rPr>
      </w:pPr>
      <w:r>
        <w:rPr>
          <w:rFonts w:hint="eastAsia" w:ascii="宋体" w:hAnsi="宋体"/>
          <w:spacing w:val="6"/>
          <w:sz w:val="21"/>
          <w:szCs w:val="21"/>
        </w:rPr>
        <w:t>　　（三）为安置的每位残疾人按月足额缴纳了基本养老保险、基本医疗保险、失业保险、工伤保险和生育保险等社会保险费；</w:t>
      </w:r>
    </w:p>
    <w:p>
      <w:pPr>
        <w:widowControl/>
        <w:shd w:val="clear" w:color="auto" w:fill="FFFFFF"/>
        <w:spacing w:line="360" w:lineRule="auto"/>
        <w:jc w:val="left"/>
        <w:rPr>
          <w:rFonts w:ascii="宋体" w:hAnsi="宋体"/>
          <w:spacing w:val="6"/>
          <w:sz w:val="21"/>
          <w:szCs w:val="21"/>
        </w:rPr>
      </w:pPr>
      <w:r>
        <w:rPr>
          <w:rFonts w:hint="eastAsia" w:ascii="宋体" w:hAnsi="宋体"/>
          <w:spacing w:val="6"/>
          <w:sz w:val="21"/>
          <w:szCs w:val="21"/>
        </w:rPr>
        <w:t>　　（四）通过银行等金融机构向安置的每位残疾人，按月支付了不低于单位所在区县适用的经省级人民政府批准的月最低工资标准的工资；</w:t>
      </w:r>
    </w:p>
    <w:p>
      <w:pPr>
        <w:widowControl/>
        <w:shd w:val="clear" w:color="auto" w:fill="FFFFFF"/>
        <w:spacing w:line="360" w:lineRule="auto"/>
        <w:jc w:val="left"/>
        <w:rPr>
          <w:rFonts w:ascii="宋体" w:hAnsi="宋体"/>
          <w:spacing w:val="6"/>
          <w:sz w:val="21"/>
          <w:szCs w:val="21"/>
        </w:rPr>
      </w:pPr>
      <w:r>
        <w:rPr>
          <w:rFonts w:hint="eastAsia" w:ascii="宋体" w:hAnsi="宋体"/>
          <w:spacing w:val="6"/>
          <w:sz w:val="21"/>
          <w:szCs w:val="21"/>
        </w:rPr>
        <w:t>　　（五）提供本单位制造的货物、承担的工程或者服务（以下简称产品），或者提供其他残疾人福利性单位制造的货物（不包括使用非残疾人福利性单位注册商标的货物）。</w:t>
      </w:r>
    </w:p>
    <w:p>
      <w:pPr>
        <w:widowControl/>
        <w:shd w:val="clear" w:color="auto" w:fill="FFFFFF"/>
        <w:spacing w:line="360" w:lineRule="auto"/>
        <w:jc w:val="left"/>
        <w:rPr>
          <w:rFonts w:ascii="宋体" w:hAnsi="宋体"/>
          <w:spacing w:val="6"/>
          <w:sz w:val="21"/>
          <w:szCs w:val="21"/>
        </w:rPr>
      </w:pPr>
      <w:r>
        <w:rPr>
          <w:rFonts w:hint="eastAsia" w:ascii="宋体" w:hAnsi="宋体"/>
          <w:spacing w:val="6"/>
          <w:sz w:val="21"/>
          <w:szCs w:val="21"/>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jc w:val="center"/>
        <w:rPr>
          <w:rFonts w:hAnsi="宋体"/>
          <w:spacing w:val="-6"/>
        </w:rPr>
      </w:pPr>
      <w:r>
        <w:rPr>
          <w:rFonts w:hint="eastAsia" w:ascii="宋体" w:hAnsi="宋体"/>
          <w:bCs/>
          <w:sz w:val="21"/>
          <w:szCs w:val="21"/>
        </w:rPr>
        <w:t>2、</w:t>
      </w:r>
      <w:r>
        <w:rPr>
          <w:rFonts w:ascii="宋体" w:hAnsi="宋体"/>
          <w:bCs/>
          <w:sz w:val="21"/>
          <w:szCs w:val="21"/>
        </w:rPr>
        <w:t>中标</w:t>
      </w:r>
      <w:r>
        <w:rPr>
          <w:rFonts w:hint="eastAsia" w:ascii="宋体" w:hAnsi="宋体"/>
          <w:bCs/>
          <w:sz w:val="21"/>
          <w:szCs w:val="21"/>
        </w:rPr>
        <w:t>人</w:t>
      </w:r>
      <w:r>
        <w:rPr>
          <w:rFonts w:ascii="宋体" w:hAnsi="宋体"/>
          <w:bCs/>
          <w:sz w:val="21"/>
          <w:szCs w:val="21"/>
        </w:rPr>
        <w:t>为残疾人福利性单位的，《残疾人福利性单位声明函》随中标结果同时公告</w:t>
      </w:r>
      <w:r>
        <w:rPr>
          <w:rFonts w:hint="eastAsia" w:ascii="宋体" w:hAnsi="宋体"/>
          <w:bCs/>
          <w:sz w:val="21"/>
          <w:szCs w:val="21"/>
        </w:rPr>
        <w:t>，</w:t>
      </w:r>
      <w:r>
        <w:rPr>
          <w:rFonts w:ascii="宋体" w:hAnsi="宋体"/>
          <w:bCs/>
          <w:sz w:val="21"/>
          <w:szCs w:val="21"/>
        </w:rPr>
        <w:t>接受社会监督</w:t>
      </w:r>
      <w:r>
        <w:rPr>
          <w:rFonts w:hint="eastAsia" w:ascii="宋体" w:hAnsi="宋体"/>
          <w:bCs/>
          <w:sz w:val="21"/>
          <w:szCs w:val="21"/>
        </w:rPr>
        <w:t>。</w:t>
      </w:r>
    </w:p>
    <w:p>
      <w:pPr>
        <w:spacing w:line="360" w:lineRule="auto"/>
        <w:jc w:val="center"/>
        <w:rPr>
          <w:rFonts w:ascii="宋体" w:hAnsi="宋体"/>
          <w:b/>
          <w:bCs/>
          <w:spacing w:val="-6"/>
          <w:sz w:val="24"/>
        </w:rPr>
      </w:pPr>
      <w:r>
        <w:rPr>
          <w:rFonts w:ascii="宋体" w:hAnsi="宋体"/>
          <w:bCs/>
          <w:spacing w:val="-6"/>
          <w:sz w:val="24"/>
        </w:rPr>
        <w:br w:type="page"/>
      </w:r>
      <w:r>
        <w:rPr>
          <w:rFonts w:hint="eastAsia" w:ascii="宋体" w:hAnsi="宋体"/>
          <w:b/>
          <w:bCs/>
          <w:spacing w:val="-6"/>
          <w:sz w:val="24"/>
        </w:rPr>
        <w:t>外层包装（封签）</w:t>
      </w: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投 标 文 件</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项目名称：浙江大学高端装备研究院办公家具</w:t>
      </w:r>
    </w:p>
    <w:p>
      <w:pPr>
        <w:spacing w:line="360" w:lineRule="auto"/>
        <w:rPr>
          <w:rFonts w:ascii="宋体" w:hAnsi="宋体"/>
          <w:bCs/>
          <w:spacing w:val="-6"/>
          <w:sz w:val="24"/>
        </w:rPr>
      </w:pPr>
      <w:r>
        <w:rPr>
          <w:rFonts w:hint="eastAsia" w:ascii="宋体" w:hAnsi="宋体"/>
          <w:bCs/>
          <w:spacing w:val="-6"/>
          <w:sz w:val="24"/>
        </w:rPr>
        <w:t>项目编号：QSZB-Z(H)-</w:t>
      </w:r>
      <w:r>
        <w:rPr>
          <w:rFonts w:hint="eastAsia" w:ascii="宋体" w:hAnsi="宋体"/>
          <w:bCs/>
          <w:spacing w:val="-6"/>
          <w:sz w:val="24"/>
          <w:lang w:eastAsia="zh-CN"/>
        </w:rPr>
        <w:t>A20273</w:t>
      </w:r>
      <w:r>
        <w:rPr>
          <w:rFonts w:hint="eastAsia" w:ascii="宋体" w:hAnsi="宋体"/>
          <w:bCs/>
          <w:spacing w:val="-6"/>
          <w:sz w:val="24"/>
        </w:rPr>
        <w:t>(GK)</w:t>
      </w:r>
    </w:p>
    <w:p>
      <w:pPr>
        <w:spacing w:line="360" w:lineRule="auto"/>
        <w:rPr>
          <w:rFonts w:ascii="宋体" w:hAnsi="宋体"/>
          <w:bCs/>
          <w:spacing w:val="-6"/>
          <w:sz w:val="24"/>
        </w:rPr>
      </w:pPr>
      <w:r>
        <w:rPr>
          <w:rFonts w:hint="eastAsia" w:ascii="宋体" w:hAnsi="宋体"/>
          <w:bCs/>
          <w:spacing w:val="-6"/>
          <w:sz w:val="24"/>
        </w:rPr>
        <w:t>投标文件名称：资格</w:t>
      </w:r>
      <w:r>
        <w:rPr>
          <w:rFonts w:ascii="宋体" w:hAnsi="宋体"/>
          <w:bCs/>
          <w:spacing w:val="-6"/>
          <w:sz w:val="24"/>
        </w:rPr>
        <w:t>文件及</w:t>
      </w:r>
      <w:r>
        <w:rPr>
          <w:rFonts w:hint="eastAsia" w:ascii="宋体" w:hAnsi="宋体"/>
          <w:bCs/>
          <w:spacing w:val="-6"/>
          <w:sz w:val="24"/>
        </w:rPr>
        <w:t>商务和技术文件</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r>
        <w:rPr>
          <w:rFonts w:hint="eastAsia" w:ascii="宋体" w:hAnsi="宋体"/>
          <w:bCs/>
          <w:spacing w:val="-6"/>
          <w:sz w:val="24"/>
        </w:rPr>
        <w:t>在  年  月  日  时  分之前不得启封</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spacing w:val="-6"/>
          <w:sz w:val="24"/>
        </w:rPr>
        <w:t>投标人代表签字</w:t>
      </w:r>
      <w:r>
        <w:rPr>
          <w:rFonts w:hint="eastAsia" w:ascii="宋体" w:hAnsi="宋体"/>
          <w:bCs/>
          <w:spacing w:val="-6"/>
          <w:sz w:val="24"/>
        </w:rPr>
        <w:t>：</w:t>
      </w:r>
    </w:p>
    <w:p>
      <w:pPr>
        <w:spacing w:line="360" w:lineRule="auto"/>
        <w:rPr>
          <w:rFonts w:ascii="宋体" w:hAnsi="宋体"/>
          <w:bCs/>
          <w:spacing w:val="-6"/>
          <w:sz w:val="24"/>
        </w:rPr>
      </w:pPr>
      <w:r>
        <w:rPr>
          <w:rFonts w:hint="eastAsia" w:ascii="宋体" w:hAnsi="宋体"/>
          <w:bCs/>
          <w:spacing w:val="-6"/>
          <w:sz w:val="24"/>
        </w:rPr>
        <w:t>日期：  年  月  日</w:t>
      </w:r>
    </w:p>
    <w:p>
      <w:pPr>
        <w:spacing w:line="360" w:lineRule="auto"/>
        <w:rPr>
          <w:rFonts w:ascii="宋体" w:hAnsi="宋体"/>
          <w:spacing w:val="-6"/>
          <w:sz w:val="24"/>
        </w:rPr>
      </w:pPr>
      <w:r>
        <w:rPr>
          <w:rFonts w:ascii="宋体" w:hAnsi="宋体"/>
          <w:bCs/>
          <w:spacing w:val="-6"/>
          <w:sz w:val="24"/>
        </w:rPr>
        <w:br w:type="page"/>
      </w:r>
      <w:r>
        <w:rPr>
          <w:rFonts w:hint="eastAsia" w:ascii="宋体" w:hAnsi="宋体"/>
          <w:bCs/>
          <w:spacing w:val="-6"/>
          <w:sz w:val="24"/>
        </w:rPr>
        <w:t>资格文件及</w:t>
      </w:r>
      <w:r>
        <w:rPr>
          <w:rFonts w:ascii="宋体" w:hAnsi="宋体"/>
          <w:bCs/>
          <w:spacing w:val="-6"/>
          <w:sz w:val="24"/>
        </w:rPr>
        <w:t>商务和技术文件</w:t>
      </w:r>
      <w:r>
        <w:rPr>
          <w:rFonts w:hint="eastAsia" w:ascii="宋体" w:hAnsi="宋体"/>
          <w:spacing w:val="-6"/>
          <w:sz w:val="24"/>
        </w:rPr>
        <w:t>封面</w:t>
      </w:r>
    </w:p>
    <w:p>
      <w:pPr>
        <w:spacing w:line="360" w:lineRule="auto"/>
        <w:jc w:val="right"/>
        <w:rPr>
          <w:rFonts w:ascii="宋体" w:hAnsi="宋体"/>
          <w:spacing w:val="-6"/>
          <w:sz w:val="24"/>
        </w:rPr>
      </w:pPr>
      <w:r>
        <w:rPr>
          <w:rFonts w:hint="eastAsia" w:ascii="宋体" w:hAnsi="宋体"/>
          <w:b/>
          <w:bCs/>
          <w:spacing w:val="-6"/>
          <w:sz w:val="24"/>
        </w:rPr>
        <w:t>正本或副本</w:t>
      </w: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资格文件及</w:t>
      </w:r>
      <w:r>
        <w:rPr>
          <w:rFonts w:ascii="宋体" w:hAnsi="宋体"/>
          <w:b/>
          <w:bCs/>
          <w:spacing w:val="-6"/>
          <w:sz w:val="24"/>
        </w:rPr>
        <w:t>商务和技术文件</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项目名称：浙江大学高端装备研究院办公家具</w:t>
      </w:r>
    </w:p>
    <w:p>
      <w:pPr>
        <w:spacing w:line="360" w:lineRule="auto"/>
        <w:rPr>
          <w:rFonts w:ascii="宋体" w:hAnsi="宋体"/>
          <w:bCs/>
          <w:spacing w:val="-6"/>
          <w:sz w:val="24"/>
        </w:rPr>
      </w:pPr>
      <w:r>
        <w:rPr>
          <w:rFonts w:hint="eastAsia" w:ascii="宋体" w:hAnsi="宋体"/>
          <w:bCs/>
          <w:spacing w:val="-6"/>
          <w:sz w:val="24"/>
        </w:rPr>
        <w:t>项目编号：QSZB-Z(H)-</w:t>
      </w:r>
      <w:r>
        <w:rPr>
          <w:rFonts w:hint="eastAsia" w:ascii="宋体" w:hAnsi="宋体"/>
          <w:bCs/>
          <w:spacing w:val="-6"/>
          <w:sz w:val="24"/>
          <w:lang w:eastAsia="zh-CN"/>
        </w:rPr>
        <w:t>A20273</w:t>
      </w:r>
      <w:r>
        <w:rPr>
          <w:rFonts w:hint="eastAsia" w:ascii="宋体" w:hAnsi="宋体"/>
          <w:bCs/>
          <w:spacing w:val="-6"/>
          <w:sz w:val="24"/>
        </w:rPr>
        <w:t>(GK)</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投标人代表签字：</w:t>
      </w:r>
    </w:p>
    <w:p>
      <w:pPr>
        <w:spacing w:line="360" w:lineRule="auto"/>
        <w:rPr>
          <w:rFonts w:ascii="宋体" w:hAnsi="宋体"/>
          <w:bCs/>
          <w:spacing w:val="-6"/>
          <w:sz w:val="24"/>
        </w:rPr>
      </w:pPr>
      <w:r>
        <w:rPr>
          <w:rFonts w:hint="eastAsia" w:ascii="宋体" w:hAnsi="宋体"/>
          <w:bCs/>
          <w:spacing w:val="-6"/>
          <w:sz w:val="24"/>
        </w:rPr>
        <w:t>日期：  年  月  日</w:t>
      </w:r>
    </w:p>
    <w:p>
      <w:pPr>
        <w:tabs>
          <w:tab w:val="center" w:pos="4706"/>
          <w:tab w:val="left" w:pos="6222"/>
        </w:tabs>
        <w:spacing w:line="360" w:lineRule="auto"/>
        <w:jc w:val="left"/>
        <w:rPr>
          <w:rFonts w:ascii="宋体" w:hAnsi="宋体"/>
          <w:bCs/>
          <w:spacing w:val="-6"/>
          <w:sz w:val="32"/>
          <w:szCs w:val="32"/>
        </w:rPr>
      </w:pPr>
      <w:r>
        <w:rPr>
          <w:rFonts w:ascii="宋体" w:hAnsi="宋体"/>
          <w:bCs/>
          <w:spacing w:val="-6"/>
          <w:sz w:val="24"/>
        </w:rPr>
        <w:br w:type="page"/>
      </w:r>
      <w:r>
        <w:rPr>
          <w:rFonts w:ascii="宋体" w:hAnsi="宋体"/>
          <w:bCs/>
          <w:spacing w:val="-6"/>
          <w:sz w:val="24"/>
        </w:rPr>
        <w:tab/>
      </w:r>
      <w:r>
        <w:rPr>
          <w:rFonts w:hint="eastAsia" w:ascii="宋体" w:hAnsi="宋体"/>
          <w:bCs/>
          <w:spacing w:val="-6"/>
          <w:sz w:val="32"/>
          <w:szCs w:val="32"/>
        </w:rPr>
        <w:t>评分索引表</w:t>
      </w:r>
      <w:r>
        <w:rPr>
          <w:rFonts w:ascii="宋体" w:hAnsi="宋体"/>
          <w:bCs/>
          <w:spacing w:val="-6"/>
          <w:sz w:val="32"/>
          <w:szCs w:val="32"/>
        </w:rPr>
        <w:tab/>
      </w:r>
    </w:p>
    <w:tbl>
      <w:tblPr>
        <w:tblStyle w:val="22"/>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830"/>
        <w:gridCol w:w="967"/>
        <w:gridCol w:w="1053"/>
        <w:gridCol w:w="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b/>
                <w:spacing w:val="-6"/>
                <w:sz w:val="21"/>
                <w:szCs w:val="21"/>
              </w:rPr>
            </w:pPr>
            <w:r>
              <w:rPr>
                <w:rFonts w:hint="eastAsia" w:ascii="宋体" w:hAnsi="宋体"/>
                <w:b/>
                <w:spacing w:val="-6"/>
                <w:sz w:val="21"/>
                <w:szCs w:val="21"/>
              </w:rPr>
              <w:t>序号</w:t>
            </w:r>
          </w:p>
        </w:tc>
        <w:tc>
          <w:tcPr>
            <w:tcW w:w="2091" w:type="dxa"/>
            <w:vAlign w:val="center"/>
          </w:tcPr>
          <w:p>
            <w:pPr>
              <w:spacing w:line="288" w:lineRule="auto"/>
              <w:jc w:val="center"/>
              <w:rPr>
                <w:rFonts w:ascii="宋体" w:hAnsi="宋体"/>
                <w:b/>
                <w:spacing w:val="-6"/>
                <w:sz w:val="21"/>
                <w:szCs w:val="21"/>
              </w:rPr>
            </w:pPr>
            <w:r>
              <w:rPr>
                <w:rFonts w:hint="eastAsia" w:ascii="宋体" w:hAnsi="宋体"/>
                <w:b/>
                <w:spacing w:val="-6"/>
                <w:sz w:val="21"/>
                <w:szCs w:val="21"/>
              </w:rPr>
              <w:t>评审因素</w:t>
            </w:r>
          </w:p>
        </w:tc>
        <w:tc>
          <w:tcPr>
            <w:tcW w:w="709" w:type="dxa"/>
            <w:vAlign w:val="center"/>
          </w:tcPr>
          <w:p>
            <w:pPr>
              <w:spacing w:line="288" w:lineRule="auto"/>
              <w:jc w:val="center"/>
              <w:rPr>
                <w:rFonts w:ascii="宋体" w:hAnsi="宋体"/>
                <w:b/>
                <w:spacing w:val="-6"/>
                <w:sz w:val="21"/>
                <w:szCs w:val="21"/>
              </w:rPr>
            </w:pPr>
            <w:r>
              <w:rPr>
                <w:rFonts w:hint="eastAsia" w:ascii="宋体" w:hAnsi="宋体"/>
                <w:b/>
                <w:spacing w:val="-6"/>
                <w:sz w:val="21"/>
                <w:szCs w:val="21"/>
              </w:rPr>
              <w:t>分值</w:t>
            </w:r>
          </w:p>
        </w:tc>
        <w:tc>
          <w:tcPr>
            <w:tcW w:w="3830" w:type="dxa"/>
            <w:vAlign w:val="center"/>
          </w:tcPr>
          <w:p>
            <w:pPr>
              <w:pStyle w:val="62"/>
              <w:spacing w:line="288" w:lineRule="auto"/>
              <w:ind w:firstLine="398"/>
              <w:rPr>
                <w:rFonts w:hint="default" w:ascii="宋体" w:hAnsi="宋体" w:eastAsia="宋体"/>
                <w:b/>
                <w:spacing w:val="-6"/>
                <w:sz w:val="21"/>
                <w:szCs w:val="21"/>
              </w:rPr>
            </w:pPr>
            <w:r>
              <w:rPr>
                <w:rFonts w:ascii="宋体" w:hAnsi="宋体" w:eastAsia="宋体"/>
                <w:b/>
                <w:spacing w:val="-6"/>
                <w:sz w:val="21"/>
                <w:szCs w:val="21"/>
              </w:rPr>
              <w:t>评分细则</w:t>
            </w:r>
          </w:p>
        </w:tc>
        <w:tc>
          <w:tcPr>
            <w:tcW w:w="967" w:type="dxa"/>
            <w:vAlign w:val="center"/>
          </w:tcPr>
          <w:p>
            <w:pPr>
              <w:pStyle w:val="62"/>
              <w:spacing w:line="288" w:lineRule="auto"/>
              <w:rPr>
                <w:rFonts w:hint="default" w:ascii="宋体" w:hAnsi="宋体" w:eastAsia="宋体"/>
                <w:b/>
                <w:spacing w:val="-6"/>
                <w:sz w:val="21"/>
                <w:szCs w:val="21"/>
              </w:rPr>
            </w:pPr>
            <w:r>
              <w:rPr>
                <w:rFonts w:ascii="宋体" w:hAnsi="宋体" w:eastAsia="宋体"/>
                <w:b/>
                <w:spacing w:val="-6"/>
                <w:sz w:val="21"/>
                <w:szCs w:val="21"/>
              </w:rPr>
              <w:t>自评分</w:t>
            </w:r>
          </w:p>
        </w:tc>
        <w:tc>
          <w:tcPr>
            <w:tcW w:w="1053" w:type="dxa"/>
            <w:vAlign w:val="center"/>
          </w:tcPr>
          <w:p>
            <w:pPr>
              <w:pStyle w:val="62"/>
              <w:spacing w:line="288" w:lineRule="auto"/>
              <w:rPr>
                <w:rFonts w:hint="default" w:ascii="宋体" w:hAnsi="宋体" w:eastAsia="宋体"/>
                <w:b/>
                <w:spacing w:val="-6"/>
                <w:sz w:val="21"/>
                <w:szCs w:val="21"/>
              </w:rPr>
            </w:pPr>
            <w:r>
              <w:rPr>
                <w:rFonts w:ascii="宋体" w:hAnsi="宋体" w:eastAsia="宋体"/>
                <w:b/>
                <w:spacing w:val="-6"/>
                <w:sz w:val="21"/>
                <w:szCs w:val="21"/>
              </w:rPr>
              <w:t>自评依据</w:t>
            </w:r>
          </w:p>
        </w:tc>
        <w:tc>
          <w:tcPr>
            <w:tcW w:w="881" w:type="dxa"/>
            <w:vAlign w:val="center"/>
          </w:tcPr>
          <w:p>
            <w:pPr>
              <w:pStyle w:val="62"/>
              <w:spacing w:line="288" w:lineRule="auto"/>
              <w:rPr>
                <w:rFonts w:hint="default" w:ascii="宋体" w:hAnsi="宋体" w:eastAsia="宋体"/>
                <w:b/>
                <w:spacing w:val="-6"/>
                <w:sz w:val="21"/>
                <w:szCs w:val="21"/>
              </w:rPr>
            </w:pPr>
            <w:r>
              <w:rPr>
                <w:rFonts w:ascii="宋体" w:hAnsi="宋体" w:eastAsia="宋体"/>
                <w:b/>
                <w:spacing w:val="-6"/>
                <w:sz w:val="21"/>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12" w:type="dxa"/>
            <w:gridSpan w:val="7"/>
            <w:vAlign w:val="center"/>
          </w:tcPr>
          <w:p>
            <w:pPr>
              <w:pStyle w:val="62"/>
              <w:spacing w:line="288" w:lineRule="auto"/>
              <w:rPr>
                <w:rFonts w:hint="default" w:ascii="宋体" w:hAnsi="宋体" w:eastAsia="宋体"/>
                <w:b/>
                <w:spacing w:val="-6"/>
                <w:sz w:val="21"/>
                <w:szCs w:val="21"/>
              </w:rPr>
            </w:pPr>
            <w:r>
              <w:rPr>
                <w:rFonts w:ascii="宋体" w:hAnsi="宋体" w:eastAsia="宋体"/>
                <w:b/>
                <w:spacing w:val="-6"/>
                <w:sz w:val="21"/>
                <w:szCs w:val="21"/>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830"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830"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kern w:val="0"/>
                <w:sz w:val="21"/>
                <w:szCs w:val="21"/>
              </w:rPr>
            </w:pPr>
          </w:p>
        </w:tc>
        <w:tc>
          <w:tcPr>
            <w:tcW w:w="2091" w:type="dxa"/>
            <w:vAlign w:val="center"/>
          </w:tcPr>
          <w:p>
            <w:pPr>
              <w:spacing w:line="288" w:lineRule="auto"/>
              <w:jc w:val="center"/>
              <w:rPr>
                <w:rFonts w:ascii="宋体" w:hAnsi="宋体"/>
                <w:kern w:val="0"/>
                <w:sz w:val="21"/>
                <w:szCs w:val="21"/>
              </w:rPr>
            </w:pPr>
          </w:p>
        </w:tc>
        <w:tc>
          <w:tcPr>
            <w:tcW w:w="709" w:type="dxa"/>
            <w:vAlign w:val="center"/>
          </w:tcPr>
          <w:p>
            <w:pPr>
              <w:spacing w:line="288" w:lineRule="auto"/>
              <w:jc w:val="center"/>
              <w:rPr>
                <w:rFonts w:ascii="宋体" w:hAnsi="宋体"/>
                <w:kern w:val="0"/>
                <w:sz w:val="21"/>
                <w:szCs w:val="21"/>
              </w:rPr>
            </w:pPr>
          </w:p>
        </w:tc>
        <w:tc>
          <w:tcPr>
            <w:tcW w:w="3830" w:type="dxa"/>
            <w:vAlign w:val="center"/>
          </w:tcPr>
          <w:p>
            <w:pPr>
              <w:spacing w:line="288" w:lineRule="auto"/>
              <w:rPr>
                <w:rFonts w:ascii="宋体" w:hAnsi="宋体"/>
                <w:kern w:val="0"/>
                <w:sz w:val="21"/>
                <w:szCs w:val="21"/>
              </w:rPr>
            </w:pPr>
          </w:p>
        </w:tc>
        <w:tc>
          <w:tcPr>
            <w:tcW w:w="967" w:type="dxa"/>
            <w:vAlign w:val="center"/>
          </w:tcPr>
          <w:p>
            <w:pPr>
              <w:spacing w:line="288" w:lineRule="auto"/>
              <w:jc w:val="center"/>
              <w:rPr>
                <w:rFonts w:ascii="宋体" w:hAnsi="宋体"/>
                <w:sz w:val="21"/>
                <w:szCs w:val="21"/>
              </w:rPr>
            </w:pPr>
          </w:p>
        </w:tc>
        <w:tc>
          <w:tcPr>
            <w:tcW w:w="1053" w:type="dxa"/>
            <w:vAlign w:val="center"/>
          </w:tcPr>
          <w:p>
            <w:pPr>
              <w:spacing w:line="288" w:lineRule="auto"/>
              <w:jc w:val="center"/>
              <w:rPr>
                <w:rFonts w:ascii="宋体" w:hAnsi="宋体"/>
                <w:sz w:val="21"/>
                <w:szCs w:val="21"/>
              </w:rPr>
            </w:pPr>
          </w:p>
        </w:tc>
        <w:tc>
          <w:tcPr>
            <w:tcW w:w="881" w:type="dxa"/>
          </w:tcPr>
          <w:p>
            <w:pPr>
              <w:spacing w:line="288" w:lineRule="auto"/>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830"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830"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830"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12" w:type="dxa"/>
            <w:gridSpan w:val="7"/>
            <w:vAlign w:val="center"/>
          </w:tcPr>
          <w:p>
            <w:pPr>
              <w:pStyle w:val="10"/>
              <w:spacing w:line="288" w:lineRule="auto"/>
              <w:ind w:firstLine="0"/>
              <w:jc w:val="center"/>
              <w:rPr>
                <w:rFonts w:hAnsi="宋体"/>
                <w:b/>
                <w:spacing w:val="-6"/>
                <w:sz w:val="21"/>
                <w:szCs w:val="21"/>
              </w:rPr>
            </w:pPr>
            <w:r>
              <w:rPr>
                <w:rFonts w:hint="eastAsia" w:hAnsi="宋体"/>
                <w:b/>
                <w:spacing w:val="-6"/>
                <w:sz w:val="21"/>
                <w:szCs w:val="21"/>
              </w:rPr>
              <w:t>技术</w:t>
            </w:r>
            <w:r>
              <w:rPr>
                <w:rFonts w:hAnsi="宋体"/>
                <w:b/>
                <w:spacing w:val="-6"/>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830"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830"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830"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830"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830"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bl>
    <w:p>
      <w:pPr>
        <w:spacing w:line="360" w:lineRule="auto"/>
        <w:rPr>
          <w:rFonts w:ascii="宋体" w:hAnsi="宋体"/>
          <w:spacing w:val="-6"/>
          <w:sz w:val="24"/>
          <w:szCs w:val="20"/>
        </w:rPr>
      </w:pPr>
    </w:p>
    <w:p>
      <w:pPr>
        <w:spacing w:line="360" w:lineRule="auto"/>
        <w:rPr>
          <w:rFonts w:ascii="宋体" w:hAnsi="宋体"/>
          <w:spacing w:val="-6"/>
          <w:sz w:val="21"/>
          <w:szCs w:val="21"/>
        </w:rPr>
      </w:pPr>
      <w:r>
        <w:rPr>
          <w:rFonts w:hint="eastAsia" w:ascii="宋体" w:hAnsi="宋体"/>
          <w:spacing w:val="-6"/>
          <w:sz w:val="21"/>
          <w:szCs w:val="21"/>
        </w:rPr>
        <w:t>备注：本表仅为方便评标委员会评审使用，不作为判别投标文件是否有效的依据。</w:t>
      </w:r>
    </w:p>
    <w:p>
      <w:pPr>
        <w:pStyle w:val="10"/>
        <w:spacing w:line="360" w:lineRule="auto"/>
        <w:ind w:firstLine="0"/>
        <w:jc w:val="center"/>
        <w:rPr>
          <w:rFonts w:hAnsi="宋体"/>
          <w:b/>
          <w:spacing w:val="-6"/>
          <w:sz w:val="24"/>
          <w:szCs w:val="24"/>
        </w:rPr>
      </w:pPr>
      <w:r>
        <w:rPr>
          <w:rFonts w:hAnsi="宋体"/>
          <w:b/>
          <w:spacing w:val="-6"/>
          <w:sz w:val="24"/>
        </w:rPr>
        <w:br w:type="page"/>
      </w:r>
      <w:r>
        <w:rPr>
          <w:rFonts w:hint="eastAsia" w:hAnsi="宋体"/>
          <w:b/>
          <w:spacing w:val="-6"/>
          <w:sz w:val="24"/>
          <w:szCs w:val="24"/>
        </w:rPr>
        <w:t>有效的法人或者其他组织的营业执照等证明文件</w:t>
      </w:r>
      <w:r>
        <w:rPr>
          <w:rFonts w:hint="eastAsia" w:hAnsi="宋体"/>
          <w:spacing w:val="-6"/>
          <w:sz w:val="24"/>
          <w:szCs w:val="24"/>
        </w:rPr>
        <w:t>（复印件）</w:t>
      </w:r>
      <w:r>
        <w:rPr>
          <w:rFonts w:hint="eastAsia" w:hAnsi="宋体"/>
          <w:b/>
          <w:spacing w:val="-6"/>
          <w:sz w:val="24"/>
          <w:szCs w:val="24"/>
        </w:rPr>
        <w:t>，自然人的身份证明</w:t>
      </w:r>
    </w:p>
    <w:p>
      <w:pPr>
        <w:pStyle w:val="10"/>
        <w:spacing w:line="360" w:lineRule="auto"/>
        <w:ind w:firstLine="0"/>
        <w:jc w:val="center"/>
        <w:rPr>
          <w:rFonts w:hAnsi="宋体"/>
          <w:b/>
          <w:spacing w:val="-6"/>
          <w:sz w:val="24"/>
          <w:szCs w:val="24"/>
        </w:rPr>
      </w:pPr>
    </w:p>
    <w:p>
      <w:pPr>
        <w:pStyle w:val="10"/>
        <w:spacing w:line="360" w:lineRule="auto"/>
        <w:ind w:firstLine="0"/>
        <w:jc w:val="center"/>
        <w:rPr>
          <w:rFonts w:hAnsi="宋体"/>
          <w:b/>
          <w:spacing w:val="-6"/>
          <w:sz w:val="24"/>
          <w:szCs w:val="24"/>
        </w:rPr>
      </w:pPr>
    </w:p>
    <w:p>
      <w:pPr>
        <w:pStyle w:val="10"/>
        <w:spacing w:line="360" w:lineRule="auto"/>
        <w:ind w:firstLine="0"/>
        <w:jc w:val="center"/>
        <w:rPr>
          <w:rFonts w:hAnsi="宋体"/>
          <w:b/>
          <w:spacing w:val="-6"/>
          <w:sz w:val="24"/>
          <w:szCs w:val="24"/>
        </w:rPr>
      </w:pPr>
    </w:p>
    <w:p>
      <w:pPr>
        <w:pStyle w:val="10"/>
        <w:spacing w:line="360" w:lineRule="auto"/>
        <w:ind w:firstLine="0"/>
        <w:jc w:val="center"/>
        <w:rPr>
          <w:rFonts w:hAnsi="宋体"/>
          <w:b/>
          <w:spacing w:val="-6"/>
          <w:sz w:val="24"/>
          <w:szCs w:val="24"/>
        </w:rPr>
      </w:pPr>
    </w:p>
    <w:p>
      <w:pPr>
        <w:pStyle w:val="10"/>
        <w:spacing w:line="360" w:lineRule="auto"/>
        <w:ind w:firstLine="0"/>
        <w:jc w:val="center"/>
        <w:rPr>
          <w:rFonts w:hAnsi="宋体"/>
          <w:b/>
          <w:spacing w:val="-6"/>
          <w:sz w:val="24"/>
          <w:szCs w:val="24"/>
        </w:rPr>
      </w:pPr>
    </w:p>
    <w:p>
      <w:pPr>
        <w:spacing w:line="360" w:lineRule="auto"/>
        <w:rPr>
          <w:rFonts w:ascii="宋体" w:hAnsi="宋体"/>
          <w:b/>
          <w:spacing w:val="-6"/>
          <w:sz w:val="21"/>
          <w:szCs w:val="21"/>
        </w:rPr>
      </w:pPr>
      <w:r>
        <w:rPr>
          <w:rFonts w:hint="eastAsia" w:ascii="宋体" w:hAnsi="宋体"/>
          <w:b/>
          <w:spacing w:val="-6"/>
          <w:sz w:val="21"/>
          <w:szCs w:val="21"/>
        </w:rPr>
        <w:t>说明</w:t>
      </w:r>
      <w:r>
        <w:rPr>
          <w:rFonts w:ascii="宋体" w:hAnsi="宋体"/>
          <w:b/>
          <w:spacing w:val="-6"/>
          <w:sz w:val="21"/>
          <w:szCs w:val="21"/>
        </w:rPr>
        <w:t>：</w:t>
      </w: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如投标人是企业（包括合伙企业），提供在工商部门注册的有效“企业法人营业执照”或“营业执照”；</w:t>
      </w: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如投标人是事业单位，提供有效的“事业单位法人证书”；</w:t>
      </w: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如投标人是非企业专业服务机构的，提供执业许可证等证明文件；</w:t>
      </w: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4</w:t>
      </w:r>
      <w:r>
        <w:rPr>
          <w:rFonts w:ascii="宋体" w:hAnsi="宋体"/>
          <w:b/>
          <w:spacing w:val="-6"/>
          <w:sz w:val="21"/>
          <w:szCs w:val="21"/>
        </w:rPr>
        <w:t>.</w:t>
      </w:r>
      <w:r>
        <w:rPr>
          <w:rFonts w:hint="eastAsia" w:ascii="宋体" w:hAnsi="宋体"/>
          <w:b/>
          <w:spacing w:val="-6"/>
          <w:sz w:val="21"/>
          <w:szCs w:val="21"/>
        </w:rPr>
        <w:t>如投标人是个体工商户，提供有效的“个体工商户营业执照”；</w:t>
      </w: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5</w:t>
      </w:r>
      <w:r>
        <w:rPr>
          <w:rFonts w:ascii="宋体" w:hAnsi="宋体"/>
          <w:b/>
          <w:spacing w:val="-6"/>
          <w:sz w:val="21"/>
          <w:szCs w:val="21"/>
        </w:rPr>
        <w:t>.</w:t>
      </w:r>
      <w:r>
        <w:rPr>
          <w:rFonts w:hint="eastAsia" w:ascii="宋体" w:hAnsi="宋体"/>
          <w:b/>
          <w:spacing w:val="-6"/>
          <w:sz w:val="21"/>
          <w:szCs w:val="21"/>
        </w:rPr>
        <w:t>如投标人是自然人，提供有效的自然人身份证明。</w:t>
      </w:r>
    </w:p>
    <w:p>
      <w:pPr>
        <w:pStyle w:val="10"/>
        <w:spacing w:line="360" w:lineRule="auto"/>
        <w:ind w:firstLine="0"/>
        <w:jc w:val="center"/>
        <w:rPr>
          <w:rFonts w:hAnsi="宋体"/>
          <w:spacing w:val="-6"/>
          <w:sz w:val="24"/>
          <w:szCs w:val="24"/>
        </w:rPr>
      </w:pPr>
      <w:r>
        <w:rPr>
          <w:rFonts w:hAnsi="宋体"/>
          <w:bCs/>
          <w:spacing w:val="-6"/>
          <w:sz w:val="24"/>
        </w:rPr>
        <w:br w:type="page"/>
      </w:r>
      <w:r>
        <w:rPr>
          <w:rFonts w:hint="eastAsia" w:hAnsi="宋体"/>
          <w:b/>
          <w:spacing w:val="-6"/>
          <w:sz w:val="24"/>
          <w:szCs w:val="24"/>
        </w:rPr>
        <w:t>2019年1月（含）以后任意一月的财务状况报告</w:t>
      </w:r>
      <w:r>
        <w:rPr>
          <w:rFonts w:hint="eastAsia" w:hAnsi="宋体"/>
          <w:spacing w:val="-6"/>
          <w:sz w:val="24"/>
          <w:szCs w:val="24"/>
        </w:rPr>
        <w:t>（复印件）</w:t>
      </w:r>
      <w:r>
        <w:rPr>
          <w:rFonts w:hint="eastAsia" w:hAnsi="宋体"/>
          <w:b/>
          <w:spacing w:val="-6"/>
          <w:sz w:val="24"/>
          <w:szCs w:val="24"/>
        </w:rPr>
        <w:t>或开标前三个月内出具的银行资信证明</w:t>
      </w:r>
      <w:r>
        <w:rPr>
          <w:rFonts w:hint="eastAsia" w:hAnsi="宋体"/>
          <w:spacing w:val="-6"/>
          <w:sz w:val="24"/>
          <w:szCs w:val="24"/>
        </w:rPr>
        <w:t>（若资信证明中注明复印无效，需提交正本）</w:t>
      </w:r>
    </w:p>
    <w:p>
      <w:pPr>
        <w:pStyle w:val="10"/>
        <w:spacing w:line="360" w:lineRule="auto"/>
        <w:ind w:firstLine="0"/>
        <w:jc w:val="center"/>
        <w:rPr>
          <w:rFonts w:hAnsi="宋体"/>
          <w:spacing w:val="-6"/>
          <w:sz w:val="24"/>
          <w:szCs w:val="24"/>
        </w:rPr>
      </w:pPr>
    </w:p>
    <w:p>
      <w:pPr>
        <w:pStyle w:val="10"/>
        <w:spacing w:line="360" w:lineRule="auto"/>
        <w:ind w:firstLine="0"/>
        <w:jc w:val="center"/>
        <w:rPr>
          <w:rFonts w:hAnsi="宋体"/>
          <w:spacing w:val="-6"/>
          <w:sz w:val="24"/>
          <w:szCs w:val="24"/>
        </w:rPr>
      </w:pPr>
    </w:p>
    <w:p>
      <w:pPr>
        <w:pStyle w:val="10"/>
        <w:spacing w:line="360" w:lineRule="auto"/>
        <w:ind w:firstLine="0"/>
        <w:jc w:val="center"/>
        <w:rPr>
          <w:rFonts w:hAnsi="宋体"/>
          <w:spacing w:val="-6"/>
          <w:sz w:val="24"/>
          <w:szCs w:val="24"/>
        </w:rPr>
      </w:pPr>
    </w:p>
    <w:p>
      <w:pPr>
        <w:pStyle w:val="10"/>
        <w:spacing w:line="360" w:lineRule="auto"/>
        <w:ind w:firstLine="0"/>
        <w:jc w:val="center"/>
        <w:rPr>
          <w:rFonts w:hAnsi="宋体"/>
          <w:spacing w:val="-6"/>
          <w:sz w:val="24"/>
          <w:szCs w:val="24"/>
        </w:rPr>
      </w:pPr>
    </w:p>
    <w:p>
      <w:pPr>
        <w:pStyle w:val="10"/>
        <w:spacing w:line="360" w:lineRule="auto"/>
        <w:ind w:firstLine="0"/>
        <w:jc w:val="center"/>
        <w:rPr>
          <w:rFonts w:hAnsi="宋体"/>
          <w:spacing w:val="-6"/>
          <w:sz w:val="24"/>
          <w:szCs w:val="24"/>
        </w:rPr>
      </w:pPr>
    </w:p>
    <w:p>
      <w:pPr>
        <w:spacing w:line="360" w:lineRule="auto"/>
        <w:rPr>
          <w:rFonts w:ascii="宋体" w:hAnsi="宋体"/>
          <w:bCs/>
          <w:spacing w:val="-6"/>
          <w:sz w:val="21"/>
          <w:szCs w:val="21"/>
        </w:rPr>
      </w:pPr>
      <w:r>
        <w:rPr>
          <w:rFonts w:hint="eastAsia" w:ascii="宋体" w:hAnsi="宋体"/>
          <w:bCs/>
          <w:spacing w:val="-6"/>
          <w:sz w:val="21"/>
          <w:szCs w:val="21"/>
        </w:rPr>
        <w:t>说明：</w:t>
      </w:r>
    </w:p>
    <w:p>
      <w:pPr>
        <w:numPr>
          <w:ilvl w:val="0"/>
          <w:numId w:val="8"/>
        </w:numPr>
        <w:spacing w:line="360" w:lineRule="auto"/>
        <w:rPr>
          <w:rFonts w:ascii="宋体" w:hAnsi="宋体"/>
          <w:bCs/>
          <w:spacing w:val="-6"/>
          <w:sz w:val="21"/>
          <w:szCs w:val="21"/>
        </w:rPr>
      </w:pPr>
      <w:r>
        <w:rPr>
          <w:rFonts w:hint="eastAsia" w:ascii="宋体" w:hAnsi="宋体"/>
          <w:bCs/>
          <w:spacing w:val="-6"/>
          <w:sz w:val="21"/>
          <w:szCs w:val="21"/>
        </w:rPr>
        <w:t>供应商是法人的，应提供财务状况报告，包括资产负债表、利润表或其基本开户银行出具的资信证明</w:t>
      </w:r>
      <w:r>
        <w:rPr>
          <w:rFonts w:hint="eastAsia" w:ascii="宋体" w:hAnsi="宋体"/>
          <w:b/>
          <w:spacing w:val="-6"/>
          <w:sz w:val="21"/>
          <w:szCs w:val="21"/>
        </w:rPr>
        <w:t>（若资信证明中注明复印无效，需提交正本）</w:t>
      </w:r>
      <w:r>
        <w:rPr>
          <w:rFonts w:hint="eastAsia" w:ascii="宋体" w:hAnsi="宋体"/>
          <w:bCs/>
          <w:spacing w:val="-6"/>
          <w:sz w:val="21"/>
          <w:szCs w:val="21"/>
        </w:rPr>
        <w:t>，并加盖公章；</w:t>
      </w:r>
    </w:p>
    <w:p>
      <w:pPr>
        <w:pStyle w:val="18"/>
        <w:numPr>
          <w:ilvl w:val="0"/>
          <w:numId w:val="8"/>
        </w:numPr>
        <w:spacing w:line="360" w:lineRule="auto"/>
        <w:ind w:left="198" w:hanging="198" w:hangingChars="100"/>
        <w:rPr>
          <w:rFonts w:ascii="宋体" w:hAnsi="宋体"/>
          <w:bCs/>
          <w:spacing w:val="-6"/>
          <w:sz w:val="21"/>
          <w:szCs w:val="21"/>
        </w:rPr>
      </w:pPr>
      <w:r>
        <w:rPr>
          <w:rFonts w:hint="eastAsia" w:ascii="宋体" w:hAnsi="宋体"/>
          <w:bCs/>
          <w:spacing w:val="-6"/>
          <w:sz w:val="21"/>
          <w:szCs w:val="21"/>
        </w:rPr>
        <w:t>部分其他组织和自然人没有财务状况报告的，可以提供银行出具的资信证明</w:t>
      </w:r>
      <w:r>
        <w:rPr>
          <w:rFonts w:hint="eastAsia" w:ascii="宋体" w:hAnsi="宋体"/>
          <w:b/>
          <w:spacing w:val="-6"/>
          <w:sz w:val="21"/>
          <w:szCs w:val="21"/>
        </w:rPr>
        <w:t>(若资信证明中注明复印无效，需提交正本)</w:t>
      </w:r>
      <w:r>
        <w:rPr>
          <w:rFonts w:hint="eastAsia" w:ascii="宋体" w:hAnsi="宋体"/>
          <w:bCs/>
          <w:spacing w:val="-6"/>
          <w:sz w:val="21"/>
          <w:szCs w:val="21"/>
        </w:rPr>
        <w:t>,并加盖公章；</w:t>
      </w:r>
    </w:p>
    <w:p>
      <w:pPr>
        <w:pStyle w:val="18"/>
        <w:spacing w:line="360" w:lineRule="auto"/>
        <w:ind w:firstLineChars="0"/>
        <w:rPr>
          <w:rFonts w:ascii="宋体" w:hAnsi="宋体"/>
          <w:bCs/>
          <w:spacing w:val="-6"/>
          <w:sz w:val="21"/>
          <w:szCs w:val="21"/>
        </w:rPr>
      </w:pPr>
      <w:r>
        <w:rPr>
          <w:rFonts w:hint="eastAsia" w:ascii="宋体" w:hAnsi="宋体"/>
          <w:bCs/>
          <w:spacing w:val="-6"/>
          <w:sz w:val="21"/>
          <w:szCs w:val="21"/>
        </w:rPr>
        <w:t>3</w:t>
      </w:r>
      <w:r>
        <w:rPr>
          <w:rFonts w:ascii="宋体" w:hAnsi="宋体"/>
          <w:bCs/>
          <w:spacing w:val="-6"/>
          <w:sz w:val="21"/>
          <w:szCs w:val="21"/>
        </w:rPr>
        <w:t>.</w:t>
      </w:r>
      <w:r>
        <w:rPr>
          <w:rFonts w:hint="eastAsia" w:ascii="宋体" w:hAnsi="宋体"/>
          <w:bCs/>
          <w:spacing w:val="-6"/>
          <w:sz w:val="21"/>
          <w:szCs w:val="21"/>
        </w:rPr>
        <w:t>银行资信证明应能说明投标人与银行之间业务往来正常，企业信誉良好等，</w:t>
      </w:r>
      <w:r>
        <w:rPr>
          <w:rFonts w:hint="eastAsia" w:ascii="宋体" w:hAnsi="宋体"/>
          <w:b/>
          <w:spacing w:val="-6"/>
          <w:sz w:val="21"/>
          <w:szCs w:val="21"/>
        </w:rPr>
        <w:t>银行出具的存款证明不能替代银行资信证明</w:t>
      </w:r>
      <w:r>
        <w:rPr>
          <w:rFonts w:hint="eastAsia" w:ascii="宋体" w:hAnsi="宋体"/>
          <w:bCs/>
          <w:spacing w:val="-6"/>
          <w:sz w:val="21"/>
          <w:szCs w:val="21"/>
        </w:rPr>
        <w:t>。</w:t>
      </w:r>
    </w:p>
    <w:p>
      <w:pPr>
        <w:pStyle w:val="10"/>
        <w:spacing w:line="360" w:lineRule="auto"/>
        <w:ind w:firstLine="0"/>
        <w:jc w:val="center"/>
        <w:rPr>
          <w:rFonts w:hAnsi="宋体"/>
          <w:bCs/>
          <w:spacing w:val="-6"/>
          <w:sz w:val="21"/>
          <w:szCs w:val="21"/>
        </w:rPr>
      </w:pPr>
    </w:p>
    <w:p>
      <w:pPr>
        <w:jc w:val="center"/>
        <w:rPr>
          <w:sz w:val="32"/>
          <w:szCs w:val="32"/>
        </w:rPr>
      </w:pPr>
      <w:r>
        <w:rPr>
          <w:rFonts w:ascii="宋体" w:hAnsi="宋体"/>
          <w:bCs/>
          <w:spacing w:val="-6"/>
          <w:sz w:val="21"/>
          <w:szCs w:val="21"/>
        </w:rPr>
        <w:br w:type="page"/>
      </w:r>
      <w:r>
        <w:rPr>
          <w:rFonts w:hint="eastAsia"/>
          <w:sz w:val="32"/>
          <w:szCs w:val="32"/>
        </w:rPr>
        <w:t>资信证明</w:t>
      </w:r>
    </w:p>
    <w:p>
      <w:pPr>
        <w:jc w:val="center"/>
        <w:rPr>
          <w:sz w:val="24"/>
        </w:rPr>
      </w:pPr>
    </w:p>
    <w:p>
      <w:pPr>
        <w:wordWrap w:val="0"/>
        <w:rPr>
          <w:sz w:val="24"/>
        </w:rPr>
      </w:pPr>
      <w:r>
        <w:rPr>
          <w:rFonts w:hint="eastAsia"/>
          <w:sz w:val="24"/>
        </w:rPr>
        <w:t>：</w:t>
      </w:r>
    </w:p>
    <w:p>
      <w:pPr>
        <w:wordWrap w:val="0"/>
        <w:spacing w:line="360" w:lineRule="auto"/>
        <w:ind w:firstLine="480" w:firstLineChars="200"/>
        <w:rPr>
          <w:sz w:val="24"/>
        </w:rPr>
      </w:pPr>
      <w:r>
        <w:rPr>
          <w:rFonts w:hint="eastAsia"/>
          <w:sz w:val="24"/>
        </w:rPr>
        <w:t>兹证明，（单位名称）在我行辖属网点支行开立基本账户，账号：。根据（单位名称）委托，我行对（单位名称）在我行的结算记录开立本证明书，供（单位名称）参加项目招标采购时使用。经确认，具体情况如下：</w:t>
      </w:r>
    </w:p>
    <w:p>
      <w:pPr>
        <w:wordWrap w:val="0"/>
        <w:spacing w:line="360" w:lineRule="auto"/>
        <w:ind w:firstLine="480" w:firstLineChars="200"/>
        <w:rPr>
          <w:sz w:val="24"/>
        </w:rPr>
      </w:pPr>
      <w:r>
        <w:rPr>
          <w:rFonts w:hint="eastAsia"/>
          <w:sz w:val="24"/>
        </w:rPr>
        <w:t>自年月日至年月日（即该日我行营业终了结账时）止，（单位名称）无违反我行结算制度规定的行为。</w:t>
      </w:r>
    </w:p>
    <w:p>
      <w:pPr>
        <w:wordWrap w:val="0"/>
        <w:spacing w:line="360" w:lineRule="auto"/>
        <w:ind w:firstLine="480" w:firstLineChars="200"/>
        <w:rPr>
          <w:sz w:val="24"/>
        </w:rPr>
      </w:pPr>
      <w:r>
        <w:rPr>
          <w:rFonts w:hint="eastAsia"/>
          <w:sz w:val="24"/>
        </w:rPr>
        <w:t xml:space="preserve">仅此证明，下无正文。 </w:t>
      </w:r>
    </w:p>
    <w:p>
      <w:pPr>
        <w:wordWrap w:val="0"/>
        <w:spacing w:line="360" w:lineRule="auto"/>
        <w:ind w:firstLine="480" w:firstLineChars="200"/>
        <w:rPr>
          <w:sz w:val="24"/>
        </w:rPr>
      </w:pPr>
    </w:p>
    <w:p>
      <w:pPr>
        <w:wordWrap w:val="0"/>
        <w:spacing w:line="360" w:lineRule="auto"/>
        <w:ind w:firstLine="480" w:firstLineChars="200"/>
        <w:rPr>
          <w:sz w:val="24"/>
        </w:rPr>
      </w:pPr>
    </w:p>
    <w:p>
      <w:pPr>
        <w:wordWrap w:val="0"/>
        <w:spacing w:line="360" w:lineRule="auto"/>
        <w:ind w:firstLine="480" w:firstLineChars="200"/>
        <w:jc w:val="right"/>
        <w:rPr>
          <w:sz w:val="24"/>
        </w:rPr>
      </w:pPr>
      <w:r>
        <w:rPr>
          <w:rFonts w:hint="eastAsia"/>
          <w:sz w:val="24"/>
        </w:rPr>
        <w:t>（银行）</w:t>
      </w:r>
    </w:p>
    <w:p>
      <w:pPr>
        <w:wordWrap w:val="0"/>
        <w:spacing w:line="360" w:lineRule="auto"/>
        <w:ind w:firstLine="480" w:firstLineChars="200"/>
        <w:jc w:val="right"/>
        <w:rPr>
          <w:sz w:val="24"/>
        </w:rPr>
      </w:pPr>
      <w:r>
        <w:rPr>
          <w:rFonts w:hint="eastAsia"/>
          <w:sz w:val="24"/>
        </w:rPr>
        <w:t>年月日</w:t>
      </w:r>
    </w:p>
    <w:p>
      <w:pPr>
        <w:ind w:firstLine="560" w:firstLineChars="200"/>
        <w:jc w:val="right"/>
        <w:rPr>
          <w:szCs w:val="28"/>
        </w:rPr>
      </w:pPr>
    </w:p>
    <w:p>
      <w:pPr>
        <w:ind w:firstLine="560" w:firstLineChars="200"/>
        <w:jc w:val="right"/>
        <w:rPr>
          <w:szCs w:val="28"/>
        </w:rPr>
      </w:pPr>
    </w:p>
    <w:p>
      <w:pPr>
        <w:ind w:firstLine="560" w:firstLineChars="200"/>
        <w:jc w:val="right"/>
        <w:rPr>
          <w:szCs w:val="28"/>
        </w:rPr>
      </w:pPr>
    </w:p>
    <w:p>
      <w:pPr>
        <w:spacing w:line="360" w:lineRule="auto"/>
        <w:rPr>
          <w:rFonts w:ascii="宋体" w:hAnsi="宋体"/>
          <w:bCs/>
          <w:spacing w:val="-6"/>
          <w:sz w:val="21"/>
          <w:szCs w:val="21"/>
        </w:rPr>
      </w:pPr>
      <w:r>
        <w:rPr>
          <w:rFonts w:hint="eastAsia" w:ascii="宋体" w:hAnsi="宋体"/>
          <w:bCs/>
          <w:spacing w:val="-6"/>
          <w:sz w:val="21"/>
          <w:szCs w:val="21"/>
        </w:rPr>
        <w:t>说明：</w:t>
      </w:r>
    </w:p>
    <w:p>
      <w:pPr>
        <w:spacing w:line="360" w:lineRule="auto"/>
        <w:ind w:firstLine="495" w:firstLineChars="250"/>
        <w:rPr>
          <w:rFonts w:ascii="宋体" w:hAnsi="宋体"/>
          <w:bCs/>
          <w:spacing w:val="-6"/>
          <w:sz w:val="21"/>
          <w:szCs w:val="21"/>
        </w:rPr>
      </w:pPr>
      <w:r>
        <w:rPr>
          <w:rFonts w:hint="eastAsia" w:ascii="宋体" w:hAnsi="宋体"/>
          <w:bCs/>
          <w:spacing w:val="-6"/>
          <w:sz w:val="21"/>
          <w:szCs w:val="21"/>
        </w:rPr>
        <w:t>本“资信证明”内容与格式</w:t>
      </w:r>
      <w:r>
        <w:rPr>
          <w:rFonts w:hint="eastAsia" w:ascii="宋体" w:hAnsi="宋体"/>
          <w:b/>
          <w:bCs/>
          <w:spacing w:val="-6"/>
          <w:sz w:val="21"/>
          <w:szCs w:val="21"/>
        </w:rPr>
        <w:t>仅供参考</w:t>
      </w:r>
      <w:r>
        <w:rPr>
          <w:rFonts w:hint="eastAsia" w:ascii="宋体" w:hAnsi="宋体"/>
          <w:bCs/>
          <w:spacing w:val="-6"/>
          <w:sz w:val="21"/>
          <w:szCs w:val="21"/>
        </w:rPr>
        <w:t>，各银行可根据自身制度进行</w:t>
      </w:r>
      <w:r>
        <w:rPr>
          <w:rFonts w:hint="eastAsia" w:ascii="宋体" w:hAnsi="宋体"/>
          <w:b/>
          <w:bCs/>
          <w:spacing w:val="-6"/>
          <w:sz w:val="21"/>
          <w:szCs w:val="21"/>
        </w:rPr>
        <w:t>修改</w:t>
      </w:r>
      <w:r>
        <w:rPr>
          <w:rFonts w:hint="eastAsia" w:ascii="宋体" w:hAnsi="宋体"/>
          <w:bCs/>
          <w:spacing w:val="-6"/>
          <w:sz w:val="21"/>
          <w:szCs w:val="21"/>
        </w:rPr>
        <w:t>，但应满足本招标文件中对“资信证明”的要求。</w:t>
      </w:r>
    </w:p>
    <w:p>
      <w:pPr>
        <w:pStyle w:val="18"/>
        <w:spacing w:line="360" w:lineRule="auto"/>
        <w:ind w:firstLineChars="0"/>
        <w:rPr>
          <w:rFonts w:ascii="宋体" w:hAnsi="宋体"/>
          <w:b/>
          <w:spacing w:val="-6"/>
          <w:sz w:val="21"/>
          <w:szCs w:val="21"/>
        </w:rPr>
      </w:pPr>
    </w:p>
    <w:p>
      <w:pPr>
        <w:pStyle w:val="10"/>
        <w:spacing w:line="360" w:lineRule="auto"/>
        <w:ind w:firstLine="0"/>
        <w:jc w:val="center"/>
        <w:rPr>
          <w:rFonts w:hAnsi="宋体"/>
          <w:b/>
          <w:spacing w:val="-6"/>
          <w:sz w:val="21"/>
          <w:szCs w:val="21"/>
        </w:rPr>
      </w:pPr>
    </w:p>
    <w:p>
      <w:pPr>
        <w:pStyle w:val="18"/>
        <w:spacing w:line="360" w:lineRule="auto"/>
        <w:ind w:left="0" w:firstLine="0" w:firstLineChars="0"/>
        <w:rPr>
          <w:rFonts w:ascii="宋体" w:hAnsi="宋体"/>
          <w:spacing w:val="-6"/>
          <w:sz w:val="24"/>
        </w:rPr>
      </w:pPr>
    </w:p>
    <w:p>
      <w:pPr>
        <w:pStyle w:val="18"/>
        <w:spacing w:line="360" w:lineRule="auto"/>
        <w:ind w:left="0" w:firstLine="0" w:firstLineChars="0"/>
        <w:jc w:val="center"/>
        <w:rPr>
          <w:rFonts w:hAnsi="宋体"/>
          <w:spacing w:val="-6"/>
          <w:sz w:val="24"/>
        </w:rPr>
      </w:pPr>
      <w:r>
        <w:rPr>
          <w:rFonts w:ascii="宋体" w:hAnsi="宋体"/>
          <w:bCs/>
          <w:spacing w:val="-6"/>
          <w:sz w:val="24"/>
        </w:rPr>
        <w:br w:type="page"/>
      </w:r>
      <w:r>
        <w:rPr>
          <w:rFonts w:hint="eastAsia" w:hAnsi="宋体"/>
          <w:b/>
          <w:spacing w:val="-6"/>
          <w:sz w:val="24"/>
        </w:rPr>
        <w:t>2020年1月（含）以后任意一月依法缴纳税收的证明材料</w:t>
      </w:r>
      <w:r>
        <w:rPr>
          <w:rFonts w:hint="eastAsia" w:hAnsi="宋体"/>
          <w:spacing w:val="-6"/>
          <w:sz w:val="24"/>
        </w:rPr>
        <w:t>（依法免税的投标人，应提供相应文件证明其依法免税）</w:t>
      </w:r>
    </w:p>
    <w:p>
      <w:pPr>
        <w:pStyle w:val="18"/>
        <w:spacing w:line="360" w:lineRule="auto"/>
        <w:ind w:left="0" w:firstLine="0" w:firstLineChars="0"/>
        <w:jc w:val="center"/>
        <w:rPr>
          <w:rFonts w:hAnsi="宋体"/>
          <w:spacing w:val="-6"/>
          <w:sz w:val="24"/>
        </w:rPr>
      </w:pPr>
    </w:p>
    <w:p>
      <w:pPr>
        <w:pStyle w:val="18"/>
        <w:spacing w:line="360" w:lineRule="auto"/>
        <w:ind w:left="0" w:firstLine="0" w:firstLineChars="0"/>
        <w:jc w:val="center"/>
        <w:rPr>
          <w:rFonts w:hAnsi="宋体"/>
          <w:spacing w:val="-6"/>
          <w:sz w:val="24"/>
        </w:rPr>
      </w:pPr>
    </w:p>
    <w:p>
      <w:pPr>
        <w:pStyle w:val="18"/>
        <w:spacing w:line="360" w:lineRule="auto"/>
        <w:ind w:left="0" w:firstLine="0" w:firstLineChars="0"/>
        <w:jc w:val="center"/>
        <w:rPr>
          <w:rFonts w:hAnsi="宋体"/>
          <w:spacing w:val="-6"/>
          <w:sz w:val="24"/>
        </w:rPr>
      </w:pPr>
    </w:p>
    <w:p>
      <w:pPr>
        <w:pStyle w:val="18"/>
        <w:spacing w:line="360" w:lineRule="auto"/>
        <w:ind w:left="0" w:firstLine="0" w:firstLineChars="0"/>
        <w:jc w:val="center"/>
        <w:rPr>
          <w:rFonts w:hAnsi="宋体"/>
          <w:spacing w:val="-6"/>
          <w:sz w:val="24"/>
        </w:rPr>
      </w:pPr>
    </w:p>
    <w:p>
      <w:pPr>
        <w:pStyle w:val="18"/>
        <w:spacing w:line="360" w:lineRule="auto"/>
        <w:ind w:left="0" w:firstLine="0" w:firstLineChars="0"/>
        <w:jc w:val="center"/>
        <w:rPr>
          <w:rFonts w:hAnsi="宋体"/>
          <w:spacing w:val="-6"/>
          <w:sz w:val="24"/>
        </w:rPr>
      </w:pPr>
    </w:p>
    <w:p>
      <w:pPr>
        <w:pStyle w:val="18"/>
        <w:spacing w:line="360" w:lineRule="auto"/>
        <w:ind w:left="396" w:hanging="396"/>
        <w:rPr>
          <w:rFonts w:ascii="宋体" w:hAnsi="宋体"/>
          <w:spacing w:val="-6"/>
          <w:sz w:val="21"/>
          <w:szCs w:val="21"/>
        </w:rPr>
      </w:pPr>
      <w:r>
        <w:rPr>
          <w:rFonts w:hint="eastAsia" w:ascii="宋体" w:hAnsi="宋体"/>
          <w:spacing w:val="-6"/>
          <w:sz w:val="21"/>
          <w:szCs w:val="21"/>
        </w:rPr>
        <w:t>说明：</w:t>
      </w:r>
    </w:p>
    <w:p>
      <w:pPr>
        <w:spacing w:line="360" w:lineRule="auto"/>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依法缴纳税收的证明材料指依法缴纳税收的凭据（完税证明或</w:t>
      </w:r>
      <w:r>
        <w:rPr>
          <w:rFonts w:ascii="宋体" w:hAnsi="宋体"/>
          <w:spacing w:val="-6"/>
          <w:sz w:val="21"/>
          <w:szCs w:val="21"/>
        </w:rPr>
        <w:t>纳税证明</w:t>
      </w:r>
      <w:r>
        <w:rPr>
          <w:rFonts w:hint="eastAsia" w:ascii="宋体" w:hAnsi="宋体"/>
          <w:spacing w:val="-6"/>
          <w:sz w:val="21"/>
          <w:szCs w:val="21"/>
        </w:rPr>
        <w:t>或银行电子缴税付款凭证等）；</w:t>
      </w:r>
    </w:p>
    <w:p>
      <w:pPr>
        <w:spacing w:line="360" w:lineRule="auto"/>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依法免税的投标人，应提供相应文件证明其依法免税；</w:t>
      </w:r>
    </w:p>
    <w:p>
      <w:pPr>
        <w:spacing w:line="360" w:lineRule="auto"/>
        <w:rPr>
          <w:rFonts w:ascii="宋体" w:hAnsi="宋体"/>
          <w:b/>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投标人因新注册成立等原因无法提供相关材料的，应在投标文件中提交如实的情况说明。</w:t>
      </w:r>
    </w:p>
    <w:p>
      <w:pPr>
        <w:pStyle w:val="10"/>
        <w:spacing w:line="360" w:lineRule="auto"/>
        <w:ind w:firstLine="0"/>
        <w:jc w:val="center"/>
        <w:rPr>
          <w:rFonts w:hAnsi="宋体"/>
          <w:spacing w:val="-6"/>
          <w:sz w:val="24"/>
          <w:szCs w:val="24"/>
        </w:rPr>
      </w:pPr>
      <w:r>
        <w:rPr>
          <w:rFonts w:hAnsi="宋体"/>
          <w:bCs/>
          <w:spacing w:val="-6"/>
          <w:sz w:val="24"/>
        </w:rPr>
        <w:br w:type="page"/>
      </w:r>
      <w:r>
        <w:rPr>
          <w:rFonts w:hint="eastAsia" w:hAnsi="宋体"/>
          <w:b/>
          <w:spacing w:val="-6"/>
          <w:sz w:val="24"/>
        </w:rPr>
        <w:t>2020年1月（含）以后任意一月</w:t>
      </w:r>
      <w:r>
        <w:rPr>
          <w:rFonts w:hint="eastAsia" w:hAnsi="宋体"/>
          <w:b/>
          <w:spacing w:val="-6"/>
          <w:sz w:val="24"/>
          <w:szCs w:val="24"/>
        </w:rPr>
        <w:t>依法</w:t>
      </w:r>
      <w:r>
        <w:rPr>
          <w:rFonts w:hint="eastAsia" w:hAnsi="宋体"/>
          <w:b/>
          <w:spacing w:val="-6"/>
          <w:sz w:val="24"/>
        </w:rPr>
        <w:t>缴纳</w:t>
      </w:r>
      <w:r>
        <w:rPr>
          <w:rFonts w:hint="eastAsia" w:hAnsi="宋体"/>
          <w:b/>
          <w:spacing w:val="-6"/>
          <w:sz w:val="24"/>
          <w:szCs w:val="24"/>
        </w:rPr>
        <w:t>社会保障资金的证明材料</w:t>
      </w:r>
      <w:r>
        <w:rPr>
          <w:rFonts w:hint="eastAsia" w:hAnsi="宋体"/>
          <w:spacing w:val="-6"/>
          <w:sz w:val="24"/>
          <w:szCs w:val="24"/>
        </w:rPr>
        <w:t>（依法不需要缴纳社会保障资金的投标人，应提供相应文件证明其依法不需要缴纳社会保障资金）</w:t>
      </w:r>
    </w:p>
    <w:p>
      <w:pPr>
        <w:pStyle w:val="10"/>
        <w:spacing w:line="360" w:lineRule="auto"/>
        <w:ind w:firstLine="0"/>
        <w:jc w:val="center"/>
        <w:rPr>
          <w:rFonts w:hAnsi="宋体"/>
          <w:spacing w:val="-6"/>
          <w:sz w:val="24"/>
          <w:szCs w:val="24"/>
        </w:rPr>
      </w:pPr>
    </w:p>
    <w:p>
      <w:pPr>
        <w:pStyle w:val="10"/>
        <w:spacing w:line="360" w:lineRule="auto"/>
        <w:ind w:firstLine="0"/>
        <w:jc w:val="center"/>
        <w:rPr>
          <w:rFonts w:hAnsi="宋体"/>
          <w:spacing w:val="-6"/>
          <w:sz w:val="24"/>
          <w:szCs w:val="24"/>
        </w:rPr>
      </w:pPr>
    </w:p>
    <w:p>
      <w:pPr>
        <w:pStyle w:val="10"/>
        <w:spacing w:line="360" w:lineRule="auto"/>
        <w:ind w:firstLine="0"/>
        <w:jc w:val="center"/>
        <w:rPr>
          <w:rFonts w:hAnsi="宋体"/>
          <w:spacing w:val="-6"/>
          <w:sz w:val="24"/>
          <w:szCs w:val="24"/>
        </w:rPr>
      </w:pPr>
    </w:p>
    <w:p>
      <w:pPr>
        <w:pStyle w:val="10"/>
        <w:spacing w:line="360" w:lineRule="auto"/>
        <w:ind w:firstLine="0"/>
        <w:jc w:val="center"/>
        <w:rPr>
          <w:rFonts w:hAnsi="宋体"/>
          <w:spacing w:val="-6"/>
          <w:sz w:val="24"/>
          <w:szCs w:val="24"/>
        </w:rPr>
      </w:pPr>
    </w:p>
    <w:p>
      <w:pPr>
        <w:pStyle w:val="10"/>
        <w:spacing w:line="360" w:lineRule="auto"/>
        <w:ind w:firstLine="0"/>
        <w:jc w:val="center"/>
        <w:rPr>
          <w:rFonts w:hAnsi="宋体"/>
          <w:spacing w:val="-6"/>
          <w:sz w:val="24"/>
          <w:szCs w:val="24"/>
        </w:rPr>
      </w:pPr>
    </w:p>
    <w:p>
      <w:pPr>
        <w:pStyle w:val="18"/>
        <w:spacing w:line="360" w:lineRule="auto"/>
        <w:ind w:left="398" w:hanging="398"/>
        <w:rPr>
          <w:rFonts w:ascii="宋体" w:hAnsi="宋体"/>
          <w:b/>
          <w:spacing w:val="-6"/>
          <w:sz w:val="21"/>
          <w:szCs w:val="21"/>
        </w:rPr>
      </w:pPr>
      <w:r>
        <w:rPr>
          <w:rFonts w:hint="eastAsia" w:ascii="宋体" w:hAnsi="宋体"/>
          <w:b/>
          <w:spacing w:val="-6"/>
          <w:sz w:val="21"/>
          <w:szCs w:val="21"/>
        </w:rPr>
        <w:t>说明：</w:t>
      </w:r>
    </w:p>
    <w:p>
      <w:pPr>
        <w:spacing w:line="360" w:lineRule="auto"/>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依法缴纳社会保障资金的证明材料指依法缴纳社会保险的凭据（社保缴费专用收据或银行电子缴税付款凭证或社会保险缴纳清单等）；</w:t>
      </w:r>
    </w:p>
    <w:p>
      <w:pPr>
        <w:spacing w:line="360" w:lineRule="auto"/>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依法不需要缴纳社会保障资金的投标人，应提供相应文件证明其依法不需要缴纳社会保障资金；</w:t>
      </w:r>
    </w:p>
    <w:p>
      <w:pPr>
        <w:spacing w:line="360" w:lineRule="auto"/>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投标人因新注册成立等原因无法提供相关材料的，应在投标文件中提交如实的情况说明。</w:t>
      </w:r>
    </w:p>
    <w:p>
      <w:pPr>
        <w:pStyle w:val="18"/>
        <w:spacing w:line="360" w:lineRule="auto"/>
        <w:ind w:left="0" w:firstLine="0" w:firstLineChars="0"/>
        <w:jc w:val="center"/>
        <w:rPr>
          <w:rFonts w:ascii="宋体" w:hAnsi="宋体"/>
          <w:b/>
          <w:spacing w:val="-6"/>
          <w:sz w:val="24"/>
        </w:rPr>
      </w:pPr>
      <w:r>
        <w:rPr>
          <w:rFonts w:ascii="宋体" w:hAnsi="宋体"/>
          <w:bCs/>
          <w:spacing w:val="-6"/>
          <w:sz w:val="24"/>
        </w:rPr>
        <w:br w:type="page"/>
      </w:r>
      <w:r>
        <w:rPr>
          <w:rFonts w:hint="eastAsia" w:ascii="宋体" w:hAnsi="宋体"/>
          <w:b/>
          <w:spacing w:val="-6"/>
          <w:sz w:val="24"/>
        </w:rPr>
        <w:t>具有履行合同所必需的设备和专业技术能力的承诺函（</w:t>
      </w:r>
      <w:r>
        <w:rPr>
          <w:rFonts w:ascii="宋体" w:hAnsi="宋体"/>
          <w:b/>
          <w:spacing w:val="-6"/>
          <w:sz w:val="24"/>
        </w:rPr>
        <w:t>格式自拟）</w:t>
      </w:r>
    </w:p>
    <w:p>
      <w:pPr>
        <w:pStyle w:val="18"/>
        <w:spacing w:line="360" w:lineRule="auto"/>
        <w:ind w:left="0" w:firstLine="0" w:firstLineChars="0"/>
        <w:jc w:val="center"/>
        <w:rPr>
          <w:rFonts w:ascii="宋体" w:hAnsi="宋体"/>
          <w:b/>
          <w:spacing w:val="-6"/>
          <w:sz w:val="24"/>
        </w:rPr>
      </w:pPr>
    </w:p>
    <w:p>
      <w:pPr>
        <w:pStyle w:val="18"/>
        <w:spacing w:line="360" w:lineRule="auto"/>
        <w:ind w:left="0" w:firstLine="0" w:firstLineChars="0"/>
        <w:jc w:val="center"/>
        <w:rPr>
          <w:rFonts w:ascii="宋体" w:hAnsi="宋体"/>
          <w:b/>
          <w:spacing w:val="-6"/>
          <w:sz w:val="24"/>
        </w:rPr>
      </w:pPr>
    </w:p>
    <w:p>
      <w:pPr>
        <w:pStyle w:val="18"/>
        <w:spacing w:line="360" w:lineRule="auto"/>
        <w:ind w:left="0" w:firstLine="0" w:firstLineChars="0"/>
        <w:jc w:val="center"/>
        <w:rPr>
          <w:rFonts w:ascii="宋体" w:hAnsi="宋体"/>
          <w:b/>
          <w:spacing w:val="-6"/>
          <w:sz w:val="24"/>
        </w:rPr>
      </w:pPr>
    </w:p>
    <w:p>
      <w:pPr>
        <w:pStyle w:val="18"/>
        <w:spacing w:line="360" w:lineRule="auto"/>
        <w:ind w:left="0" w:firstLine="0" w:firstLineChars="0"/>
        <w:jc w:val="center"/>
        <w:rPr>
          <w:rFonts w:ascii="宋体" w:hAnsi="宋体"/>
          <w:b/>
          <w:spacing w:val="-6"/>
          <w:sz w:val="24"/>
        </w:rPr>
      </w:pPr>
    </w:p>
    <w:p>
      <w:pPr>
        <w:pStyle w:val="18"/>
        <w:spacing w:line="360" w:lineRule="auto"/>
        <w:ind w:left="0" w:firstLine="0" w:firstLineChars="0"/>
        <w:jc w:val="center"/>
        <w:rPr>
          <w:rFonts w:ascii="宋体" w:hAnsi="宋体"/>
          <w:b/>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日期：  年  月  日</w:t>
      </w:r>
    </w:p>
    <w:p>
      <w:pPr>
        <w:pStyle w:val="18"/>
        <w:spacing w:line="360" w:lineRule="auto"/>
        <w:ind w:left="169" w:hanging="168" w:hangingChars="74"/>
        <w:jc w:val="center"/>
        <w:rPr>
          <w:rFonts w:ascii="宋体" w:hAnsi="宋体"/>
          <w:b/>
          <w:spacing w:val="-6"/>
          <w:sz w:val="24"/>
        </w:rPr>
      </w:pPr>
      <w:r>
        <w:rPr>
          <w:rFonts w:ascii="宋体" w:hAnsi="宋体"/>
          <w:bCs/>
          <w:spacing w:val="-6"/>
          <w:sz w:val="24"/>
        </w:rPr>
        <w:br w:type="page"/>
      </w:r>
      <w:r>
        <w:rPr>
          <w:rFonts w:hint="eastAsia" w:ascii="宋体" w:hAnsi="宋体"/>
          <w:b/>
          <w:spacing w:val="-6"/>
          <w:sz w:val="24"/>
        </w:rPr>
        <w:t>参加政府采购活动前3年内在经营活动中没有重大违法记录的书面声明</w:t>
      </w:r>
    </w:p>
    <w:p>
      <w:pPr>
        <w:pStyle w:val="18"/>
        <w:spacing w:line="360" w:lineRule="auto"/>
        <w:ind w:left="169" w:hanging="169" w:hangingChars="74"/>
        <w:jc w:val="center"/>
        <w:rPr>
          <w:rFonts w:ascii="宋体" w:hAnsi="宋体"/>
          <w:b/>
          <w:spacing w:val="-6"/>
          <w:sz w:val="24"/>
        </w:rPr>
      </w:pPr>
    </w:p>
    <w:p>
      <w:pPr>
        <w:pStyle w:val="18"/>
        <w:spacing w:line="360" w:lineRule="auto"/>
        <w:ind w:left="169" w:hanging="169" w:hangingChars="74"/>
        <w:jc w:val="center"/>
        <w:rPr>
          <w:rFonts w:ascii="宋体" w:hAnsi="宋体"/>
          <w:b/>
          <w:spacing w:val="-6"/>
          <w:sz w:val="24"/>
        </w:rPr>
      </w:pPr>
      <w:r>
        <w:rPr>
          <w:rFonts w:hint="eastAsia" w:ascii="宋体" w:hAnsi="宋体"/>
          <w:b/>
          <w:spacing w:val="-6"/>
          <w:sz w:val="24"/>
        </w:rPr>
        <w:t>声明函</w:t>
      </w:r>
    </w:p>
    <w:p>
      <w:pPr>
        <w:spacing w:line="360" w:lineRule="auto"/>
        <w:rPr>
          <w:rFonts w:ascii="宋体" w:hAnsi="宋体"/>
          <w:spacing w:val="-6"/>
          <w:sz w:val="24"/>
        </w:rPr>
      </w:pPr>
      <w:r>
        <w:rPr>
          <w:rFonts w:hint="eastAsia" w:ascii="宋体" w:hAnsi="宋体"/>
          <w:spacing w:val="-6"/>
          <w:sz w:val="24"/>
        </w:rPr>
        <w:t>致：浙江大学、浙江求是招标代理有限公司：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我公司郑重承诺在参加本项目政府采购活动前三年内，在经营活动中</w:t>
      </w:r>
      <w:r>
        <w:rPr>
          <w:rFonts w:hint="eastAsia" w:ascii="宋体" w:hAnsi="宋体"/>
          <w:b/>
          <w:spacing w:val="-6"/>
          <w:sz w:val="24"/>
        </w:rPr>
        <w:t>（填写“有”或“没有”，如实填写，如不填写视同未提供本声明函）</w:t>
      </w:r>
      <w:r>
        <w:rPr>
          <w:rFonts w:hint="eastAsia" w:ascii="宋体" w:hAnsi="宋体"/>
          <w:spacing w:val="-6"/>
          <w:sz w:val="24"/>
        </w:rPr>
        <w:t>重大违法记录，重大违法记录是指供应商因违法经营受到刑事处罚或者责令停产停业、吊销许可证或者执照、较大数额罚款等行政处罚。</w:t>
      </w:r>
    </w:p>
    <w:p>
      <w:pPr>
        <w:spacing w:line="360" w:lineRule="auto"/>
        <w:ind w:firstLine="456" w:firstLineChars="200"/>
        <w:rPr>
          <w:rFonts w:ascii="宋体" w:hAnsi="宋体"/>
          <w:spacing w:val="-6"/>
          <w:sz w:val="24"/>
        </w:rPr>
      </w:pPr>
      <w:r>
        <w:rPr>
          <w:rFonts w:hAnsi="宋体"/>
          <w:spacing w:val="-6"/>
          <w:sz w:val="24"/>
        </w:rPr>
        <w:t>以上事项如有虚假或隐瞒，我方愿意承担一切后果和责任。</w:t>
      </w:r>
    </w:p>
    <w:p>
      <w:pPr>
        <w:spacing w:line="360" w:lineRule="auto"/>
        <w:ind w:firstLine="456" w:firstLineChars="200"/>
        <w:rPr>
          <w:rFonts w:ascii="宋体" w:hAnsi="宋体"/>
          <w:spacing w:val="-6"/>
          <w:sz w:val="24"/>
        </w:rPr>
      </w:pPr>
      <w:r>
        <w:rPr>
          <w:rFonts w:hint="eastAsia" w:ascii="宋体" w:hAnsi="宋体"/>
          <w:spacing w:val="-6"/>
          <w:sz w:val="24"/>
        </w:rPr>
        <w:t>特此声明。</w:t>
      </w: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日期：  年  月  日</w:t>
      </w:r>
    </w:p>
    <w:p>
      <w:pPr>
        <w:pStyle w:val="18"/>
        <w:spacing w:line="360" w:lineRule="auto"/>
        <w:ind w:left="0" w:firstLine="0" w:firstLineChars="0"/>
        <w:jc w:val="center"/>
        <w:rPr>
          <w:rFonts w:ascii="宋体" w:hAnsi="宋体"/>
          <w:bCs/>
          <w:spacing w:val="-6"/>
          <w:sz w:val="24"/>
        </w:rPr>
      </w:pPr>
      <w:r>
        <w:rPr>
          <w:rFonts w:ascii="宋体" w:hAnsi="宋体"/>
          <w:b/>
          <w:spacing w:val="-6"/>
          <w:sz w:val="52"/>
          <w:szCs w:val="52"/>
        </w:rPr>
        <w:br w:type="page"/>
      </w:r>
      <w:r>
        <w:rPr>
          <w:rFonts w:hint="eastAsia" w:ascii="宋体" w:hAnsi="宋体"/>
          <w:b/>
          <w:spacing w:val="-6"/>
          <w:sz w:val="52"/>
          <w:szCs w:val="52"/>
        </w:rPr>
        <w:t>商务文件</w:t>
      </w:r>
    </w:p>
    <w:p>
      <w:pPr>
        <w:spacing w:line="288" w:lineRule="auto"/>
        <w:jc w:val="center"/>
        <w:rPr>
          <w:rFonts w:ascii="宋体" w:hAnsi="宋体"/>
          <w:b/>
          <w:spacing w:val="-6"/>
          <w:sz w:val="24"/>
        </w:rPr>
      </w:pPr>
      <w:r>
        <w:rPr>
          <w:rFonts w:hint="eastAsia" w:ascii="宋体" w:hAnsi="宋体"/>
          <w:b/>
          <w:spacing w:val="-6"/>
          <w:sz w:val="24"/>
        </w:rPr>
        <w:t>投 标 函</w:t>
      </w:r>
    </w:p>
    <w:p>
      <w:pPr>
        <w:spacing w:line="288" w:lineRule="auto"/>
        <w:jc w:val="center"/>
        <w:rPr>
          <w:rFonts w:ascii="宋体" w:hAnsi="宋体"/>
          <w:b/>
          <w:spacing w:val="-6"/>
          <w:sz w:val="24"/>
        </w:rPr>
      </w:pPr>
    </w:p>
    <w:p>
      <w:pPr>
        <w:spacing w:line="360" w:lineRule="auto"/>
        <w:rPr>
          <w:rFonts w:ascii="宋体" w:hAnsi="宋体"/>
          <w:spacing w:val="-6"/>
          <w:sz w:val="24"/>
        </w:rPr>
      </w:pPr>
      <w:r>
        <w:rPr>
          <w:rFonts w:hint="eastAsia" w:ascii="宋体" w:hAnsi="宋体"/>
          <w:spacing w:val="-6"/>
          <w:sz w:val="24"/>
        </w:rPr>
        <w:t>致：浙江求是招标代理有限公司：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根据贵方为</w:t>
      </w:r>
      <w:r>
        <w:rPr>
          <w:rFonts w:hint="eastAsia" w:ascii="宋体" w:hAnsi="宋体"/>
          <w:bCs/>
          <w:spacing w:val="-6"/>
          <w:sz w:val="24"/>
        </w:rPr>
        <w:t>浙江大学高端装备研究院办公家具</w:t>
      </w:r>
      <w:r>
        <w:rPr>
          <w:rFonts w:hint="eastAsia" w:ascii="宋体" w:hAnsi="宋体"/>
          <w:spacing w:val="-6"/>
          <w:sz w:val="24"/>
        </w:rPr>
        <w:t>的投标邀请（项目编号</w:t>
      </w:r>
      <w:r>
        <w:rPr>
          <w:rFonts w:hint="eastAsia" w:ascii="宋体" w:hAnsi="宋体"/>
          <w:bCs/>
          <w:spacing w:val="-6"/>
          <w:sz w:val="24"/>
        </w:rPr>
        <w:t>：QSZB-Z(H)-</w:t>
      </w:r>
      <w:r>
        <w:rPr>
          <w:rFonts w:hint="eastAsia" w:ascii="宋体" w:hAnsi="宋体"/>
          <w:bCs/>
          <w:spacing w:val="-6"/>
          <w:sz w:val="24"/>
          <w:lang w:eastAsia="zh-CN"/>
        </w:rPr>
        <w:t>A20273</w:t>
      </w:r>
      <w:r>
        <w:rPr>
          <w:rFonts w:hint="eastAsia" w:ascii="宋体" w:hAnsi="宋体"/>
          <w:bCs/>
          <w:spacing w:val="-6"/>
          <w:sz w:val="24"/>
        </w:rPr>
        <w:t>(GK)）</w:t>
      </w:r>
      <w:r>
        <w:rPr>
          <w:rFonts w:hint="eastAsia" w:ascii="宋体" w:hAnsi="宋体"/>
          <w:spacing w:val="-6"/>
          <w:sz w:val="24"/>
        </w:rPr>
        <w:t>，签字代表</w:t>
      </w:r>
      <w:r>
        <w:rPr>
          <w:rFonts w:hint="eastAsia" w:ascii="宋体" w:hAnsi="宋体"/>
          <w:bCs/>
          <w:spacing w:val="-6"/>
          <w:sz w:val="24"/>
        </w:rPr>
        <w:t>____________</w:t>
      </w:r>
      <w:r>
        <w:rPr>
          <w:rFonts w:hint="eastAsia" w:ascii="宋体" w:hAnsi="宋体"/>
          <w:spacing w:val="-6"/>
          <w:sz w:val="24"/>
        </w:rPr>
        <w:t>（全名）经正式授权并代表投标人（投标人名称）提交资格</w:t>
      </w:r>
      <w:r>
        <w:rPr>
          <w:rFonts w:ascii="宋体" w:hAnsi="宋体"/>
          <w:spacing w:val="-6"/>
          <w:sz w:val="24"/>
        </w:rPr>
        <w:t>文件及</w:t>
      </w:r>
      <w:r>
        <w:rPr>
          <w:rFonts w:hint="eastAsia" w:ascii="宋体" w:hAnsi="宋体"/>
          <w:spacing w:val="-6"/>
          <w:sz w:val="24"/>
        </w:rPr>
        <w:t>商务和技术文件正本一份、副本份。</w:t>
      </w:r>
    </w:p>
    <w:p>
      <w:pPr>
        <w:spacing w:line="360" w:lineRule="auto"/>
        <w:ind w:firstLine="456" w:firstLineChars="200"/>
        <w:rPr>
          <w:rFonts w:ascii="宋体" w:hAnsi="宋体"/>
          <w:spacing w:val="-6"/>
          <w:sz w:val="24"/>
        </w:rPr>
      </w:pPr>
      <w:r>
        <w:rPr>
          <w:rFonts w:hint="eastAsia" w:ascii="宋体" w:hAnsi="宋体"/>
          <w:spacing w:val="-6"/>
          <w:sz w:val="24"/>
        </w:rPr>
        <w:t>据此函，签字代表宣布同意如下：</w:t>
      </w:r>
    </w:p>
    <w:p>
      <w:pPr>
        <w:spacing w:line="360" w:lineRule="auto"/>
        <w:ind w:firstLine="456" w:firstLineChars="200"/>
        <w:rPr>
          <w:rFonts w:ascii="宋体" w:hAnsi="宋体"/>
          <w:spacing w:val="-6"/>
          <w:sz w:val="24"/>
        </w:rPr>
      </w:pPr>
      <w:r>
        <w:rPr>
          <w:rFonts w:hint="eastAsia" w:ascii="宋体" w:hAnsi="宋体"/>
          <w:spacing w:val="-6"/>
          <w:sz w:val="24"/>
        </w:rPr>
        <w:t>1</w:t>
      </w:r>
      <w:r>
        <w:rPr>
          <w:rFonts w:ascii="宋体" w:hAnsi="宋体"/>
          <w:spacing w:val="-6"/>
          <w:sz w:val="24"/>
        </w:rPr>
        <w:t>.</w:t>
      </w:r>
      <w:r>
        <w:rPr>
          <w:rFonts w:hint="eastAsia" w:ascii="宋体" w:hAnsi="宋体"/>
          <w:spacing w:val="-6"/>
          <w:sz w:val="24"/>
        </w:rPr>
        <w:t>投标人已详细审查全部“招标文件”，包括修改文件（如有）以及全部参考资料和有关附件，已经了解我方对于招标文件、招标过程、中标结果有依法进行询问、质疑、投诉的权利及相关渠道和要求。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ascii="宋体" w:hAnsi="宋体"/>
          <w:spacing w:val="-6"/>
          <w:sz w:val="24"/>
        </w:rPr>
      </w:pPr>
      <w:r>
        <w:rPr>
          <w:rFonts w:hint="eastAsia" w:ascii="宋体" w:hAnsi="宋体"/>
          <w:spacing w:val="-6"/>
          <w:sz w:val="24"/>
        </w:rPr>
        <w:t>2</w:t>
      </w:r>
      <w:r>
        <w:rPr>
          <w:rFonts w:ascii="宋体" w:hAnsi="宋体"/>
          <w:spacing w:val="-6"/>
          <w:sz w:val="24"/>
        </w:rPr>
        <w:t>.</w:t>
      </w:r>
      <w:r>
        <w:rPr>
          <w:rFonts w:hint="eastAsia" w:ascii="宋体" w:hAnsi="宋体"/>
          <w:spacing w:val="-6"/>
          <w:sz w:val="24"/>
        </w:rPr>
        <w:t>投标人在投标之前已经与贵方进行了充分的沟通，完全理解并接受招标文件的各项规定和要求，对招标文件的合理性、合法性不再有异议。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spacing w:val="-6"/>
          <w:sz w:val="24"/>
        </w:rPr>
      </w:pPr>
      <w:r>
        <w:rPr>
          <w:rFonts w:hint="eastAsia" w:ascii="宋体" w:hAnsi="宋体"/>
          <w:spacing w:val="-6"/>
          <w:sz w:val="24"/>
        </w:rPr>
        <w:t>3</w:t>
      </w:r>
      <w:r>
        <w:rPr>
          <w:rFonts w:ascii="宋体" w:hAnsi="宋体"/>
          <w:spacing w:val="-6"/>
          <w:sz w:val="24"/>
        </w:rPr>
        <w:t>.</w:t>
      </w:r>
      <w:r>
        <w:rPr>
          <w:rFonts w:hint="eastAsia" w:ascii="宋体" w:hAnsi="宋体"/>
          <w:spacing w:val="-6"/>
          <w:sz w:val="24"/>
        </w:rPr>
        <w:t>投标有效期自提交投标文件的截止之日起</w:t>
      </w:r>
      <w:r>
        <w:rPr>
          <w:rFonts w:hint="eastAsia" w:ascii="宋体" w:hAnsi="宋体"/>
          <w:bCs/>
          <w:spacing w:val="-6"/>
          <w:sz w:val="24"/>
          <w:u w:val="single"/>
        </w:rPr>
        <w:t xml:space="preserve"> 90</w:t>
      </w:r>
      <w:r>
        <w:rPr>
          <w:rFonts w:hint="eastAsia" w:ascii="宋体" w:hAnsi="宋体"/>
          <w:spacing w:val="-6"/>
          <w:sz w:val="24"/>
        </w:rPr>
        <w:t>天。</w:t>
      </w:r>
    </w:p>
    <w:p>
      <w:pPr>
        <w:spacing w:line="360" w:lineRule="auto"/>
        <w:ind w:firstLine="456" w:firstLineChars="200"/>
        <w:rPr>
          <w:rFonts w:ascii="宋体" w:hAnsi="宋体"/>
          <w:spacing w:val="-6"/>
          <w:sz w:val="24"/>
        </w:rPr>
      </w:pPr>
      <w:r>
        <w:rPr>
          <w:rFonts w:hint="eastAsia" w:ascii="宋体" w:hAnsi="宋体"/>
          <w:spacing w:val="-6"/>
          <w:sz w:val="24"/>
        </w:rPr>
        <w:t>4</w:t>
      </w:r>
      <w:r>
        <w:rPr>
          <w:rFonts w:ascii="宋体" w:hAnsi="宋体"/>
          <w:spacing w:val="-6"/>
          <w:sz w:val="24"/>
        </w:rPr>
        <w:t>.</w:t>
      </w:r>
      <w:r>
        <w:rPr>
          <w:rFonts w:hint="eastAsia" w:ascii="宋体" w:hAnsi="宋体"/>
          <w:spacing w:val="-6"/>
          <w:sz w:val="24"/>
        </w:rPr>
        <w:t>如中标，本投标文件至本项目合同履行完毕止均保持有效，本投标人将按“招标文件”及政府采购法律、法规的规定履行合同责任和义务。关于代理服务费，本投标人承诺按照本招标文件的规定履行并承担相应的责任。</w:t>
      </w:r>
    </w:p>
    <w:p>
      <w:pPr>
        <w:spacing w:line="360" w:lineRule="auto"/>
        <w:ind w:firstLine="456" w:firstLineChars="200"/>
        <w:rPr>
          <w:rFonts w:ascii="宋体" w:hAnsi="宋体"/>
          <w:spacing w:val="-6"/>
          <w:sz w:val="24"/>
        </w:rPr>
      </w:pPr>
      <w:r>
        <w:rPr>
          <w:rFonts w:hint="eastAsia" w:ascii="宋体" w:hAnsi="宋体"/>
          <w:spacing w:val="-6"/>
          <w:sz w:val="24"/>
        </w:rPr>
        <w:t>5</w:t>
      </w:r>
      <w:r>
        <w:rPr>
          <w:rFonts w:ascii="宋体" w:hAnsi="宋体"/>
          <w:spacing w:val="-6"/>
          <w:sz w:val="24"/>
        </w:rPr>
        <w:t>.</w:t>
      </w:r>
      <w:r>
        <w:rPr>
          <w:rFonts w:hint="eastAsia" w:ascii="宋体" w:hAnsi="宋体"/>
          <w:spacing w:val="-6"/>
          <w:sz w:val="24"/>
        </w:rPr>
        <w:t>投标人同意按照贵方要求提供与投标有关的一切数据或资料。</w:t>
      </w:r>
    </w:p>
    <w:p>
      <w:pPr>
        <w:spacing w:line="360" w:lineRule="auto"/>
        <w:ind w:firstLine="456" w:firstLineChars="200"/>
        <w:rPr>
          <w:rFonts w:ascii="宋体" w:hAnsi="宋体"/>
          <w:spacing w:val="-6"/>
          <w:sz w:val="24"/>
        </w:rPr>
      </w:pPr>
      <w:r>
        <w:rPr>
          <w:rFonts w:hint="eastAsia" w:ascii="宋体" w:hAnsi="宋体"/>
          <w:spacing w:val="-6"/>
          <w:sz w:val="24"/>
        </w:rPr>
        <w:t>6</w:t>
      </w:r>
      <w:r>
        <w:rPr>
          <w:rFonts w:ascii="宋体" w:hAnsi="宋体"/>
          <w:spacing w:val="-6"/>
          <w:sz w:val="24"/>
        </w:rPr>
        <w:t>.</w:t>
      </w:r>
      <w:r>
        <w:rPr>
          <w:rFonts w:hint="eastAsia" w:ascii="宋体" w:hAnsi="宋体"/>
          <w:spacing w:val="-6"/>
          <w:sz w:val="24"/>
        </w:rPr>
        <w:t>与本投标有关的一切正式往来信函请寄：</w:t>
      </w:r>
    </w:p>
    <w:p>
      <w:pPr>
        <w:spacing w:line="360" w:lineRule="auto"/>
        <w:rPr>
          <w:rFonts w:ascii="宋体" w:hAnsi="宋体"/>
          <w:spacing w:val="-6"/>
          <w:sz w:val="24"/>
        </w:rPr>
      </w:pPr>
      <w:r>
        <w:rPr>
          <w:rFonts w:hint="eastAsia" w:ascii="宋体" w:hAnsi="宋体"/>
          <w:spacing w:val="-6"/>
          <w:sz w:val="24"/>
        </w:rPr>
        <w:t>地址：                         邮编：</w:t>
      </w:r>
    </w:p>
    <w:p>
      <w:pPr>
        <w:spacing w:line="360" w:lineRule="auto"/>
        <w:rPr>
          <w:rFonts w:ascii="宋体" w:hAnsi="宋体"/>
          <w:spacing w:val="-6"/>
          <w:sz w:val="24"/>
          <w:u w:val="single"/>
        </w:rPr>
      </w:pPr>
      <w:r>
        <w:rPr>
          <w:rFonts w:hint="eastAsia" w:ascii="宋体" w:hAnsi="宋体"/>
          <w:spacing w:val="-6"/>
          <w:sz w:val="24"/>
        </w:rPr>
        <w:t xml:space="preserve">电话：                         传真：                         </w:t>
      </w:r>
    </w:p>
    <w:p>
      <w:pPr>
        <w:spacing w:line="360" w:lineRule="auto"/>
        <w:rPr>
          <w:rFonts w:ascii="宋体" w:hAnsi="宋体"/>
          <w:spacing w:val="-6"/>
          <w:sz w:val="24"/>
        </w:rPr>
      </w:pPr>
      <w:r>
        <w:rPr>
          <w:rFonts w:hint="eastAsia" w:ascii="宋体" w:hAnsi="宋体"/>
          <w:spacing w:val="-6"/>
          <w:sz w:val="24"/>
        </w:rPr>
        <w:t xml:space="preserve">投标人代表姓名：               职务：                        </w:t>
      </w:r>
    </w:p>
    <w:p>
      <w:pPr>
        <w:spacing w:line="360" w:lineRule="auto"/>
        <w:rPr>
          <w:rFonts w:ascii="宋体" w:hAnsi="宋体"/>
          <w:spacing w:val="-6"/>
          <w:sz w:val="24"/>
        </w:rPr>
      </w:pPr>
      <w:r>
        <w:rPr>
          <w:rFonts w:hint="eastAsia" w:ascii="宋体" w:hAnsi="宋体"/>
          <w:spacing w:val="-6"/>
          <w:sz w:val="24"/>
        </w:rPr>
        <w:t>开户银行：</w:t>
      </w:r>
    </w:p>
    <w:p>
      <w:pPr>
        <w:spacing w:line="360" w:lineRule="auto"/>
        <w:rPr>
          <w:rFonts w:ascii="宋体" w:hAnsi="宋体"/>
          <w:spacing w:val="-6"/>
          <w:sz w:val="24"/>
        </w:rPr>
      </w:pPr>
      <w:r>
        <w:rPr>
          <w:rFonts w:hint="eastAsia" w:ascii="宋体" w:hAnsi="宋体"/>
          <w:spacing w:val="-6"/>
          <w:sz w:val="24"/>
        </w:rPr>
        <w:t>银行帐号：</w:t>
      </w: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pPr>
        <w:spacing w:line="360" w:lineRule="auto"/>
        <w:rPr>
          <w:rFonts w:ascii="宋体" w:hAnsi="宋体"/>
          <w:spacing w:val="-6"/>
          <w:sz w:val="24"/>
        </w:rPr>
      </w:pPr>
      <w:r>
        <w:rPr>
          <w:rFonts w:hint="eastAsia" w:ascii="宋体" w:hAnsi="宋体"/>
          <w:bCs/>
          <w:spacing w:val="-6"/>
          <w:sz w:val="24"/>
        </w:rPr>
        <w:t>日期：  年  月  日</w:t>
      </w:r>
    </w:p>
    <w:p>
      <w:pPr>
        <w:spacing w:line="360" w:lineRule="auto"/>
        <w:jc w:val="center"/>
        <w:rPr>
          <w:rFonts w:ascii="宋体" w:hAnsi="宋体"/>
          <w:b/>
          <w:spacing w:val="-6"/>
          <w:sz w:val="24"/>
        </w:rPr>
      </w:pPr>
      <w:r>
        <w:rPr>
          <w:rFonts w:ascii="宋体" w:hAnsi="宋体"/>
          <w:b/>
          <w:spacing w:val="-6"/>
          <w:sz w:val="24"/>
        </w:rPr>
        <w:br w:type="page"/>
      </w:r>
      <w:r>
        <w:rPr>
          <w:rFonts w:ascii="宋体" w:hAnsi="宋体"/>
          <w:b/>
          <w:spacing w:val="-6"/>
          <w:sz w:val="24"/>
        </w:rPr>
        <w:t>法定代表人资格证明书</w:t>
      </w:r>
    </w:p>
    <w:p>
      <w:pPr>
        <w:spacing w:line="360" w:lineRule="auto"/>
        <w:jc w:val="center"/>
        <w:rPr>
          <w:rFonts w:ascii="宋体" w:hAnsi="宋体"/>
          <w:b/>
          <w:spacing w:val="-6"/>
          <w:sz w:val="24"/>
        </w:rPr>
      </w:pPr>
    </w:p>
    <w:p>
      <w:pPr>
        <w:spacing w:line="360" w:lineRule="auto"/>
        <w:rPr>
          <w:rFonts w:ascii="宋体" w:hAnsi="宋体"/>
          <w:bCs/>
          <w:spacing w:val="-6"/>
          <w:sz w:val="24"/>
        </w:rPr>
      </w:pPr>
      <w:r>
        <w:rPr>
          <w:rFonts w:hint="eastAsia" w:ascii="宋体" w:hAnsi="宋体"/>
          <w:bCs/>
          <w:spacing w:val="-6"/>
          <w:sz w:val="24"/>
        </w:rPr>
        <w:t>致：浙江大学、浙江求是招标代理有限公司：</w:t>
      </w:r>
    </w:p>
    <w:p>
      <w:pPr>
        <w:spacing w:line="360" w:lineRule="auto"/>
        <w:ind w:firstLine="456" w:firstLineChars="200"/>
        <w:rPr>
          <w:rFonts w:ascii="宋体" w:hAnsi="宋体"/>
          <w:bCs/>
          <w:spacing w:val="-6"/>
          <w:sz w:val="24"/>
        </w:rPr>
      </w:pPr>
      <w:r>
        <w:rPr>
          <w:rFonts w:hint="eastAsia" w:ascii="宋体" w:hAnsi="宋体"/>
          <w:bCs/>
          <w:spacing w:val="-6"/>
          <w:sz w:val="24"/>
        </w:rPr>
        <w:t>我</w:t>
      </w:r>
      <w:r>
        <w:rPr>
          <w:rFonts w:ascii="宋体" w:hAnsi="宋体"/>
          <w:bCs/>
          <w:spacing w:val="-6"/>
          <w:sz w:val="24"/>
        </w:rPr>
        <w:t>（姓名）系</w:t>
      </w:r>
      <w:r>
        <w:rPr>
          <w:rFonts w:hint="eastAsia" w:ascii="宋体" w:hAnsi="宋体"/>
          <w:bCs/>
          <w:spacing w:val="-6"/>
          <w:sz w:val="24"/>
        </w:rPr>
        <w:t>（投标人名称）</w:t>
      </w:r>
      <w:r>
        <w:rPr>
          <w:rFonts w:ascii="宋体" w:hAnsi="宋体"/>
          <w:bCs/>
          <w:spacing w:val="-6"/>
          <w:sz w:val="24"/>
        </w:rPr>
        <w:t>的法定代表人，身份证号</w:t>
      </w:r>
      <w:r>
        <w:rPr>
          <w:rFonts w:hint="eastAsia" w:ascii="宋体" w:hAnsi="宋体"/>
          <w:bCs/>
          <w:spacing w:val="-6"/>
          <w:sz w:val="24"/>
        </w:rPr>
        <w:t>：</w:t>
      </w:r>
      <w:r>
        <w:rPr>
          <w:rFonts w:ascii="宋体" w:hAnsi="宋体"/>
          <w:bCs/>
          <w:spacing w:val="-6"/>
          <w:sz w:val="24"/>
        </w:rPr>
        <w:t>。</w:t>
      </w:r>
    </w:p>
    <w:p>
      <w:pPr>
        <w:spacing w:line="360" w:lineRule="auto"/>
        <w:ind w:firstLine="456" w:firstLineChars="200"/>
        <w:rPr>
          <w:rFonts w:ascii="宋体" w:hAnsi="宋体"/>
          <w:bCs/>
          <w:spacing w:val="-6"/>
          <w:sz w:val="24"/>
        </w:rPr>
      </w:pPr>
      <w:r>
        <w:rPr>
          <w:rFonts w:ascii="宋体" w:hAnsi="宋体"/>
          <w:bCs/>
          <w:spacing w:val="-6"/>
          <w:sz w:val="24"/>
        </w:rPr>
        <w:t>特此证明。</w:t>
      </w:r>
    </w:p>
    <w:p>
      <w:pPr>
        <w:spacing w:line="360" w:lineRule="auto"/>
        <w:rPr>
          <w:rFonts w:ascii="宋体" w:hAnsi="宋体"/>
          <w:bCs/>
          <w:spacing w:val="-6"/>
          <w:sz w:val="24"/>
        </w:rPr>
      </w:pPr>
    </w:p>
    <w:tbl>
      <w:tblPr>
        <w:tblStyle w:val="22"/>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9498" w:type="dxa"/>
          </w:tcPr>
          <w:p>
            <w:pPr>
              <w:rPr>
                <w:rFonts w:ascii="宋体" w:hAnsi="宋体"/>
                <w:sz w:val="24"/>
              </w:rPr>
            </w:pPr>
            <w:r>
              <w:rPr>
                <w:rFonts w:hint="eastAsia" w:ascii="新宋体" w:hAnsi="新宋体" w:eastAsia="新宋体"/>
                <w:sz w:val="24"/>
              </w:rPr>
              <w:t>法定代表人</w:t>
            </w:r>
            <w:r>
              <w:rPr>
                <w:rFonts w:hint="eastAsia" w:ascii="宋体" w:hAnsi="宋体"/>
                <w:sz w:val="24"/>
              </w:rPr>
              <w:t>身份证：</w:t>
            </w: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r>
              <w:rPr>
                <w:rFonts w:hint="eastAsia" w:ascii="宋体" w:hAnsi="宋体"/>
                <w:sz w:val="24"/>
              </w:rPr>
              <w:t>复印件粘贴处</w:t>
            </w:r>
          </w:p>
          <w:p>
            <w:pPr>
              <w:spacing w:line="360" w:lineRule="auto"/>
              <w:rPr>
                <w:rFonts w:ascii="宋体" w:hAnsi="宋体"/>
                <w:bCs/>
                <w:spacing w:val="-6"/>
                <w:sz w:val="24"/>
              </w:rPr>
            </w:pPr>
          </w:p>
        </w:tc>
      </w:tr>
    </w:tbl>
    <w:p>
      <w:pPr>
        <w:spacing w:line="360" w:lineRule="auto"/>
        <w:rPr>
          <w:rFonts w:ascii="宋体" w:hAnsi="宋体"/>
          <w:bCs/>
          <w:spacing w:val="-6"/>
          <w:sz w:val="24"/>
        </w:rPr>
      </w:pPr>
    </w:p>
    <w:p>
      <w:pPr>
        <w:spacing w:line="360" w:lineRule="auto"/>
        <w:ind w:right="456"/>
        <w:rPr>
          <w:rFonts w:ascii="宋体" w:hAnsi="宋体"/>
          <w:b/>
          <w:bCs/>
          <w:spacing w:val="-6"/>
          <w:sz w:val="24"/>
        </w:rPr>
      </w:pPr>
    </w:p>
    <w:p>
      <w:pPr>
        <w:spacing w:line="360" w:lineRule="auto"/>
        <w:ind w:right="456"/>
        <w:rPr>
          <w:rFonts w:ascii="宋体" w:hAnsi="宋体"/>
          <w:b/>
          <w:bCs/>
          <w:spacing w:val="-6"/>
          <w:sz w:val="24"/>
        </w:rPr>
      </w:pPr>
    </w:p>
    <w:p>
      <w:pPr>
        <w:spacing w:line="360" w:lineRule="auto"/>
        <w:ind w:right="456"/>
        <w:rPr>
          <w:rFonts w:ascii="宋体" w:hAnsi="宋体"/>
          <w:b/>
          <w:bCs/>
          <w:spacing w:val="-6"/>
          <w:sz w:val="24"/>
        </w:rPr>
      </w:pPr>
    </w:p>
    <w:p>
      <w:pPr>
        <w:spacing w:line="360" w:lineRule="auto"/>
        <w:ind w:right="456"/>
        <w:rPr>
          <w:rFonts w:ascii="宋体" w:hAnsi="宋体"/>
          <w:b/>
          <w:bCs/>
          <w:spacing w:val="-6"/>
          <w:sz w:val="24"/>
        </w:rPr>
      </w:pPr>
    </w:p>
    <w:p>
      <w:pPr>
        <w:spacing w:line="360" w:lineRule="auto"/>
        <w:ind w:right="456"/>
        <w:rPr>
          <w:rFonts w:ascii="宋体" w:hAnsi="宋体"/>
          <w:spacing w:val="-6"/>
          <w:sz w:val="24"/>
        </w:rPr>
      </w:pPr>
      <w:r>
        <w:rPr>
          <w:rFonts w:hint="eastAsia" w:ascii="宋体" w:hAnsi="宋体"/>
          <w:spacing w:val="-6"/>
          <w:sz w:val="24"/>
        </w:rPr>
        <w:t>投标人名称（盖章）：</w:t>
      </w:r>
    </w:p>
    <w:p>
      <w:pPr>
        <w:spacing w:line="360" w:lineRule="auto"/>
        <w:ind w:right="456"/>
        <w:rPr>
          <w:rFonts w:ascii="宋体" w:hAnsi="宋体"/>
          <w:spacing w:val="-6"/>
          <w:sz w:val="24"/>
        </w:rPr>
      </w:pPr>
      <w:r>
        <w:rPr>
          <w:rFonts w:hint="eastAsia" w:ascii="宋体" w:hAnsi="宋体"/>
          <w:bCs/>
          <w:spacing w:val="-6"/>
          <w:sz w:val="24"/>
        </w:rPr>
        <w:t>日期：  年  月  日</w:t>
      </w: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jc w:val="center"/>
        <w:rPr>
          <w:rFonts w:ascii="宋体" w:hAnsi="宋体"/>
          <w:b/>
          <w:spacing w:val="-6"/>
          <w:sz w:val="24"/>
        </w:rPr>
      </w:pPr>
      <w:r>
        <w:rPr>
          <w:rFonts w:ascii="宋体" w:hAnsi="宋体"/>
          <w:b/>
          <w:spacing w:val="-6"/>
          <w:sz w:val="24"/>
        </w:rPr>
        <w:br w:type="page"/>
      </w:r>
      <w:r>
        <w:rPr>
          <w:rFonts w:hint="eastAsia" w:ascii="宋体" w:hAnsi="宋体"/>
          <w:b/>
          <w:spacing w:val="-6"/>
          <w:sz w:val="24"/>
        </w:rPr>
        <w:t>法定代表人授权委托书</w:t>
      </w:r>
    </w:p>
    <w:p>
      <w:pPr>
        <w:spacing w:line="360" w:lineRule="auto"/>
        <w:jc w:val="center"/>
        <w:rPr>
          <w:rFonts w:ascii="宋体" w:hAnsi="宋体"/>
          <w:b/>
          <w:bCs/>
          <w:spacing w:val="-6"/>
          <w:sz w:val="24"/>
        </w:rPr>
      </w:pPr>
    </w:p>
    <w:p>
      <w:pPr>
        <w:spacing w:line="360" w:lineRule="auto"/>
        <w:rPr>
          <w:rFonts w:ascii="宋体" w:hAnsi="宋体"/>
          <w:b/>
          <w:bCs/>
          <w:spacing w:val="-6"/>
          <w:sz w:val="24"/>
        </w:rPr>
      </w:pPr>
      <w:r>
        <w:rPr>
          <w:rFonts w:hint="eastAsia" w:ascii="宋体" w:hAnsi="宋体"/>
          <w:bCs/>
          <w:spacing w:val="-6"/>
          <w:sz w:val="24"/>
        </w:rPr>
        <w:t>致：浙江大学、浙江求是招标代理有限公司</w:t>
      </w:r>
      <w:r>
        <w:rPr>
          <w:rFonts w:hint="eastAsia" w:ascii="宋体" w:hAnsi="宋体"/>
          <w:spacing w:val="-6"/>
          <w:sz w:val="24"/>
        </w:rPr>
        <w:t>：</w:t>
      </w:r>
    </w:p>
    <w:p>
      <w:pPr>
        <w:spacing w:line="360" w:lineRule="auto"/>
        <w:ind w:firstLine="456" w:firstLineChars="200"/>
        <w:rPr>
          <w:rFonts w:ascii="宋体" w:hAnsi="宋体"/>
          <w:spacing w:val="-6"/>
          <w:sz w:val="24"/>
        </w:rPr>
      </w:pPr>
      <w:r>
        <w:rPr>
          <w:rFonts w:hint="eastAsia" w:ascii="宋体" w:hAnsi="宋体"/>
          <w:spacing w:val="-6"/>
          <w:sz w:val="24"/>
        </w:rPr>
        <w:t>我 （姓名）系 （投标人名称）的法定代表人，现授权委托本单位在职职工：（姓名），身份证号码：以我方的名义参加</w:t>
      </w:r>
      <w:r>
        <w:rPr>
          <w:rFonts w:hint="eastAsia" w:ascii="宋体" w:hAnsi="宋体"/>
          <w:bCs/>
          <w:spacing w:val="-6"/>
          <w:sz w:val="24"/>
          <w:u w:val="single"/>
        </w:rPr>
        <w:t>浙江大学高端装备研究院办公家具</w:t>
      </w:r>
      <w:r>
        <w:rPr>
          <w:rFonts w:hint="eastAsia" w:ascii="宋体" w:hAnsi="宋体"/>
          <w:bCs/>
          <w:spacing w:val="-6"/>
          <w:sz w:val="24"/>
        </w:rPr>
        <w:t>项目标</w:t>
      </w:r>
      <w:r>
        <w:rPr>
          <w:rFonts w:ascii="宋体" w:hAnsi="宋体"/>
          <w:bCs/>
          <w:spacing w:val="-6"/>
          <w:sz w:val="24"/>
        </w:rPr>
        <w:t>项</w:t>
      </w:r>
      <w:r>
        <w:rPr>
          <w:rFonts w:hint="eastAsia" w:ascii="宋体" w:hAnsi="宋体"/>
          <w:spacing w:val="-6"/>
          <w:sz w:val="24"/>
        </w:rPr>
        <w:t>的投标活动，并代表我方全权办理针对上述项目的投标、开标、评标、签约等具体事务和签署相关文件。</w:t>
      </w:r>
    </w:p>
    <w:p>
      <w:pPr>
        <w:spacing w:line="360" w:lineRule="auto"/>
        <w:ind w:firstLine="456" w:firstLineChars="200"/>
        <w:rPr>
          <w:rFonts w:ascii="宋体" w:hAnsi="宋体"/>
          <w:spacing w:val="-6"/>
          <w:sz w:val="24"/>
        </w:rPr>
      </w:pPr>
      <w:r>
        <w:rPr>
          <w:rFonts w:hint="eastAsia" w:ascii="宋体" w:hAnsi="宋体"/>
          <w:spacing w:val="-6"/>
          <w:sz w:val="24"/>
        </w:rPr>
        <w:t>我方对被授权人的签名负全部责任。</w:t>
      </w:r>
    </w:p>
    <w:p>
      <w:pPr>
        <w:spacing w:line="360" w:lineRule="auto"/>
        <w:ind w:firstLine="456" w:firstLineChars="200"/>
        <w:rPr>
          <w:rFonts w:ascii="宋体" w:hAnsi="宋体"/>
          <w:spacing w:val="-6"/>
          <w:sz w:val="24"/>
        </w:rPr>
      </w:pPr>
      <w:r>
        <w:rPr>
          <w:rFonts w:hint="eastAsia" w:ascii="宋体" w:hAnsi="宋体"/>
          <w:spacing w:val="-6"/>
          <w:sz w:val="24"/>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spacing w:val="-6"/>
          <w:sz w:val="24"/>
        </w:rPr>
      </w:pPr>
      <w:r>
        <w:rPr>
          <w:rFonts w:hint="eastAsia" w:ascii="宋体" w:hAnsi="宋体"/>
          <w:spacing w:val="-6"/>
          <w:sz w:val="24"/>
        </w:rPr>
        <w:t>被授权人无转委托权，特此委托。</w:t>
      </w:r>
    </w:p>
    <w:p>
      <w:pPr>
        <w:spacing w:line="360" w:lineRule="auto"/>
        <w:ind w:firstLine="424" w:firstLineChars="186"/>
        <w:rPr>
          <w:rFonts w:ascii="宋体" w:hAnsi="宋体"/>
          <w:spacing w:val="-6"/>
          <w:sz w:val="24"/>
        </w:rPr>
      </w:pPr>
      <w:r>
        <w:rPr>
          <w:rFonts w:hint="eastAsia" w:ascii="宋体" w:hAnsi="宋体"/>
          <w:spacing w:val="-6"/>
          <w:sz w:val="24"/>
        </w:rPr>
        <w:t>▲授权代表必须为投标人本单位在职职工，并提供2020年6月至2020年8月任意一月的社保缴纳证明。</w:t>
      </w:r>
    </w:p>
    <w:p>
      <w:pPr>
        <w:spacing w:line="360" w:lineRule="auto"/>
        <w:ind w:firstLine="424" w:firstLineChars="186"/>
        <w:rPr>
          <w:rFonts w:ascii="宋体" w:hAnsi="宋体"/>
          <w:spacing w:val="-6"/>
          <w:sz w:val="24"/>
        </w:rPr>
      </w:pPr>
    </w:p>
    <w:p>
      <w:pPr>
        <w:spacing w:line="360" w:lineRule="auto"/>
        <w:ind w:firstLine="424" w:firstLineChars="186"/>
        <w:rPr>
          <w:rFonts w:ascii="宋体" w:hAnsi="宋体"/>
          <w:spacing w:val="-6"/>
          <w:sz w:val="24"/>
          <w:u w:val="single"/>
        </w:rPr>
      </w:pPr>
      <w:r>
        <w:rPr>
          <w:rFonts w:hint="eastAsia" w:ascii="宋体" w:hAnsi="宋体"/>
          <w:spacing w:val="-6"/>
          <w:sz w:val="24"/>
        </w:rPr>
        <w:t>法定代表人（签字或盖章）：</w:t>
      </w:r>
    </w:p>
    <w:p>
      <w:pPr>
        <w:spacing w:line="360" w:lineRule="auto"/>
        <w:ind w:firstLine="424" w:firstLineChars="186"/>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bCs/>
          <w:spacing w:val="-6"/>
          <w:sz w:val="24"/>
        </w:rPr>
      </w:pPr>
      <w:r>
        <w:rPr>
          <w:rFonts w:hint="eastAsia" w:ascii="宋体" w:hAnsi="宋体"/>
          <w:bCs/>
          <w:spacing w:val="-6"/>
          <w:sz w:val="24"/>
        </w:rPr>
        <w:t>日期：  年  月  日</w:t>
      </w:r>
    </w:p>
    <w:p>
      <w:pPr>
        <w:spacing w:line="360" w:lineRule="auto"/>
        <w:rPr>
          <w:rFonts w:ascii="宋体" w:hAnsi="宋体"/>
          <w:spacing w:val="-6"/>
          <w:sz w:val="24"/>
        </w:rPr>
      </w:pPr>
    </w:p>
    <w:tbl>
      <w:tblPr>
        <w:tblStyle w:val="22"/>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trPr>
        <w:tc>
          <w:tcPr>
            <w:tcW w:w="9639" w:type="dxa"/>
          </w:tcPr>
          <w:p>
            <w:pPr>
              <w:rPr>
                <w:rFonts w:ascii="宋体" w:hAnsi="宋体"/>
                <w:sz w:val="24"/>
              </w:rPr>
            </w:pPr>
            <w:r>
              <w:rPr>
                <w:rFonts w:hint="eastAsia" w:ascii="新宋体" w:hAnsi="新宋体" w:eastAsia="新宋体"/>
                <w:sz w:val="24"/>
              </w:rPr>
              <w:t>授权代表</w:t>
            </w:r>
            <w:r>
              <w:rPr>
                <w:rFonts w:hint="eastAsia" w:ascii="宋体" w:hAnsi="宋体"/>
                <w:sz w:val="24"/>
              </w:rPr>
              <w:t>身份证：</w:t>
            </w: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r>
              <w:rPr>
                <w:rFonts w:hint="eastAsia" w:ascii="宋体" w:hAnsi="宋体"/>
                <w:sz w:val="24"/>
              </w:rPr>
              <w:t>复印件粘贴处</w:t>
            </w:r>
          </w:p>
        </w:tc>
      </w:tr>
    </w:tbl>
    <w:p>
      <w:pPr>
        <w:pStyle w:val="12"/>
        <w:spacing w:beforeLines="0" w:afterLines="0" w:line="360" w:lineRule="auto"/>
        <w:rPr>
          <w:rFonts w:hAnsi="宋体"/>
          <w:b/>
          <w:spacing w:val="-6"/>
        </w:rPr>
      </w:pPr>
    </w:p>
    <w:p>
      <w:pPr>
        <w:spacing w:line="360" w:lineRule="auto"/>
        <w:rPr>
          <w:rFonts w:ascii="宋体" w:hAnsi="宋体"/>
          <w:b/>
          <w:bCs/>
          <w:spacing w:val="-6"/>
          <w:sz w:val="24"/>
        </w:rPr>
      </w:pPr>
      <w:r>
        <w:rPr>
          <w:rFonts w:hint="eastAsia" w:ascii="宋体" w:hAnsi="宋体"/>
          <w:b/>
          <w:bCs/>
          <w:spacing w:val="-6"/>
          <w:sz w:val="24"/>
        </w:rPr>
        <w:t>说明：</w:t>
      </w:r>
    </w:p>
    <w:p>
      <w:pPr>
        <w:spacing w:line="360" w:lineRule="auto"/>
        <w:rPr>
          <w:rFonts w:ascii="宋体" w:hAnsi="宋体"/>
          <w:b/>
          <w:bCs/>
          <w:spacing w:val="-6"/>
          <w:sz w:val="24"/>
        </w:rPr>
      </w:pPr>
      <w:r>
        <w:rPr>
          <w:rFonts w:hint="eastAsia" w:ascii="宋体" w:hAnsi="宋体"/>
          <w:b/>
          <w:bCs/>
          <w:spacing w:val="-6"/>
          <w:sz w:val="24"/>
        </w:rPr>
        <w:t>1、投标人的</w:t>
      </w:r>
      <w:r>
        <w:rPr>
          <w:rFonts w:ascii="宋体" w:hAnsi="宋体"/>
          <w:b/>
          <w:bCs/>
          <w:spacing w:val="-6"/>
          <w:sz w:val="24"/>
        </w:rPr>
        <w:t>法定代表人参加投标，须在投标文件中提供</w:t>
      </w:r>
      <w:r>
        <w:rPr>
          <w:rFonts w:hint="eastAsia" w:ascii="宋体" w:hAnsi="宋体"/>
          <w:b/>
          <w:bCs/>
          <w:spacing w:val="-6"/>
          <w:sz w:val="24"/>
        </w:rPr>
        <w:t>：</w:t>
      </w:r>
      <w:r>
        <w:rPr>
          <w:rFonts w:ascii="宋体" w:hAnsi="宋体"/>
          <w:b/>
          <w:bCs/>
          <w:spacing w:val="-6"/>
          <w:sz w:val="24"/>
        </w:rPr>
        <w:t>法定代表人资格证明</w:t>
      </w:r>
      <w:r>
        <w:rPr>
          <w:rFonts w:hint="eastAsia" w:ascii="宋体" w:hAnsi="宋体"/>
          <w:b/>
          <w:bCs/>
          <w:spacing w:val="-6"/>
          <w:sz w:val="24"/>
        </w:rPr>
        <w:t>书；</w:t>
      </w:r>
    </w:p>
    <w:p>
      <w:pPr>
        <w:spacing w:line="360" w:lineRule="auto"/>
        <w:rPr>
          <w:rFonts w:ascii="宋体" w:hAnsi="宋体"/>
          <w:b/>
          <w:bCs/>
          <w:spacing w:val="-6"/>
          <w:sz w:val="24"/>
        </w:rPr>
      </w:pPr>
      <w:r>
        <w:rPr>
          <w:rFonts w:hint="eastAsia" w:ascii="宋体" w:hAnsi="宋体"/>
          <w:b/>
          <w:bCs/>
          <w:spacing w:val="-6"/>
          <w:sz w:val="24"/>
        </w:rPr>
        <w:t>2、投标人的法定代表人委托授权代表</w:t>
      </w:r>
      <w:r>
        <w:rPr>
          <w:rFonts w:ascii="宋体" w:hAnsi="宋体"/>
          <w:b/>
          <w:bCs/>
          <w:spacing w:val="-6"/>
          <w:sz w:val="24"/>
        </w:rPr>
        <w:t>参加投标，须在投标文件中提供</w:t>
      </w:r>
      <w:r>
        <w:rPr>
          <w:rFonts w:hint="eastAsia" w:ascii="宋体" w:hAnsi="宋体"/>
          <w:b/>
          <w:bCs/>
          <w:spacing w:val="-6"/>
          <w:sz w:val="24"/>
        </w:rPr>
        <w:t>：</w:t>
      </w:r>
      <w:r>
        <w:rPr>
          <w:rFonts w:ascii="宋体" w:hAnsi="宋体"/>
          <w:b/>
          <w:bCs/>
          <w:spacing w:val="-6"/>
          <w:sz w:val="24"/>
        </w:rPr>
        <w:t>法定代表人资格证明</w:t>
      </w:r>
      <w:r>
        <w:rPr>
          <w:rFonts w:hint="eastAsia" w:ascii="宋体" w:hAnsi="宋体"/>
          <w:b/>
          <w:bCs/>
          <w:spacing w:val="-6"/>
          <w:sz w:val="24"/>
        </w:rPr>
        <w:t>书和</w:t>
      </w:r>
      <w:r>
        <w:rPr>
          <w:rFonts w:ascii="宋体" w:hAnsi="宋体"/>
          <w:b/>
          <w:bCs/>
          <w:spacing w:val="-6"/>
          <w:sz w:val="24"/>
        </w:rPr>
        <w:t>法定代表人授权</w:t>
      </w:r>
      <w:r>
        <w:rPr>
          <w:rFonts w:hint="eastAsia" w:ascii="宋体" w:hAnsi="宋体"/>
          <w:b/>
          <w:bCs/>
          <w:spacing w:val="-6"/>
          <w:sz w:val="24"/>
        </w:rPr>
        <w:t>委托</w:t>
      </w:r>
      <w:r>
        <w:rPr>
          <w:rFonts w:ascii="宋体" w:hAnsi="宋体"/>
          <w:b/>
          <w:bCs/>
          <w:spacing w:val="-6"/>
          <w:sz w:val="24"/>
        </w:rPr>
        <w:t>书</w:t>
      </w:r>
      <w:r>
        <w:rPr>
          <w:rFonts w:hint="eastAsia" w:ascii="宋体" w:hAnsi="宋体"/>
          <w:b/>
          <w:bCs/>
          <w:spacing w:val="-6"/>
          <w:sz w:val="24"/>
        </w:rPr>
        <w:t>。</w:t>
      </w:r>
    </w:p>
    <w:p>
      <w:pPr>
        <w:spacing w:line="360" w:lineRule="auto"/>
        <w:jc w:val="center"/>
        <w:rPr>
          <w:rFonts w:ascii="宋体" w:hAnsi="宋体"/>
          <w:b/>
          <w:spacing w:val="-6"/>
          <w:sz w:val="24"/>
          <w:szCs w:val="20"/>
        </w:rPr>
      </w:pPr>
      <w:r>
        <w:rPr>
          <w:rFonts w:ascii="宋体" w:hAnsi="宋体"/>
          <w:b/>
          <w:spacing w:val="-6"/>
          <w:sz w:val="24"/>
        </w:rPr>
        <w:br w:type="page"/>
      </w:r>
      <w:r>
        <w:rPr>
          <w:rFonts w:hint="eastAsia" w:ascii="宋体" w:hAnsi="宋体"/>
          <w:b/>
          <w:spacing w:val="-6"/>
          <w:sz w:val="24"/>
        </w:rPr>
        <w:t>2020年6月至2020年8月任意一月的</w:t>
      </w:r>
      <w:r>
        <w:rPr>
          <w:rFonts w:hint="eastAsia" w:ascii="宋体" w:hAnsi="宋体"/>
          <w:b/>
          <w:spacing w:val="-6"/>
          <w:sz w:val="24"/>
          <w:szCs w:val="20"/>
        </w:rPr>
        <w:t>投标授权代表社保缴纳证明</w:t>
      </w:r>
    </w:p>
    <w:p>
      <w:pPr>
        <w:spacing w:line="360" w:lineRule="auto"/>
        <w:jc w:val="center"/>
        <w:rPr>
          <w:rFonts w:ascii="宋体" w:hAnsi="宋体"/>
          <w:b/>
          <w:spacing w:val="-6"/>
          <w:sz w:val="24"/>
        </w:rPr>
      </w:pPr>
      <w:r>
        <w:rPr>
          <w:rFonts w:ascii="宋体" w:hAnsi="宋体"/>
          <w:b/>
          <w:spacing w:val="-6"/>
          <w:sz w:val="24"/>
        </w:rPr>
        <w:br w:type="page"/>
      </w:r>
      <w:r>
        <w:rPr>
          <w:rFonts w:hint="eastAsia" w:ascii="宋体" w:hAnsi="宋体"/>
          <w:b/>
          <w:spacing w:val="-6"/>
          <w:sz w:val="24"/>
        </w:rPr>
        <w:t>投标声明书</w:t>
      </w:r>
    </w:p>
    <w:p>
      <w:pPr>
        <w:spacing w:line="360" w:lineRule="auto"/>
        <w:jc w:val="center"/>
        <w:rPr>
          <w:rFonts w:ascii="宋体" w:hAnsi="宋体"/>
          <w:b/>
          <w:spacing w:val="-6"/>
          <w:sz w:val="24"/>
        </w:rPr>
      </w:pPr>
    </w:p>
    <w:p>
      <w:pPr>
        <w:spacing w:line="360" w:lineRule="auto"/>
        <w:rPr>
          <w:rFonts w:ascii="宋体" w:hAnsi="宋体"/>
          <w:spacing w:val="-6"/>
          <w:sz w:val="24"/>
        </w:rPr>
      </w:pPr>
      <w:r>
        <w:rPr>
          <w:rFonts w:hint="eastAsia" w:ascii="宋体" w:hAnsi="宋体"/>
          <w:spacing w:val="-6"/>
          <w:sz w:val="24"/>
        </w:rPr>
        <w:t>致：浙江求是招标代理有限公司：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（投标人名称）系中华人民共和国合法企业，经营地址。</w:t>
      </w:r>
    </w:p>
    <w:p>
      <w:pPr>
        <w:spacing w:line="360" w:lineRule="auto"/>
        <w:ind w:firstLine="456" w:firstLineChars="200"/>
        <w:rPr>
          <w:rFonts w:ascii="宋体" w:hAnsi="宋体"/>
          <w:spacing w:val="-6"/>
          <w:sz w:val="24"/>
        </w:rPr>
      </w:pPr>
      <w:r>
        <w:rPr>
          <w:rFonts w:hint="eastAsia" w:ascii="宋体" w:hAnsi="宋体"/>
          <w:spacing w:val="-6"/>
          <w:sz w:val="24"/>
        </w:rPr>
        <w:t>我方愿意参加贵方组织的浙江大学高端装备研究院办公家具</w:t>
      </w:r>
      <w:r>
        <w:rPr>
          <w:rFonts w:hint="eastAsia" w:ascii="宋体" w:hAnsi="宋体"/>
          <w:bCs/>
          <w:spacing w:val="-6"/>
          <w:sz w:val="24"/>
        </w:rPr>
        <w:t>项目标</w:t>
      </w:r>
      <w:r>
        <w:rPr>
          <w:rFonts w:ascii="宋体" w:hAnsi="宋体"/>
          <w:bCs/>
          <w:spacing w:val="-6"/>
          <w:sz w:val="24"/>
        </w:rPr>
        <w:t>项</w:t>
      </w:r>
      <w:r>
        <w:rPr>
          <w:rFonts w:hint="eastAsia" w:ascii="宋体" w:hAnsi="宋体"/>
          <w:spacing w:val="-6"/>
          <w:sz w:val="24"/>
        </w:rPr>
        <w:t>的投标，为便于贵方公正、择优地确定中标人及其投标产品和服务，我方就本次投标有关事项郑重声明如下：</w:t>
      </w:r>
    </w:p>
    <w:p>
      <w:pPr>
        <w:spacing w:line="360" w:lineRule="auto"/>
        <w:ind w:firstLine="456" w:firstLineChars="200"/>
        <w:rPr>
          <w:rFonts w:ascii="宋体" w:hAnsi="宋体"/>
          <w:spacing w:val="-6"/>
          <w:sz w:val="24"/>
        </w:rPr>
      </w:pPr>
      <w:r>
        <w:rPr>
          <w:rFonts w:hint="eastAsia" w:ascii="宋体" w:hAnsi="宋体"/>
          <w:spacing w:val="-6"/>
          <w:sz w:val="24"/>
        </w:rPr>
        <w:t>1</w:t>
      </w:r>
      <w:r>
        <w:rPr>
          <w:rFonts w:ascii="宋体" w:hAnsi="宋体"/>
          <w:spacing w:val="-6"/>
          <w:sz w:val="24"/>
        </w:rPr>
        <w:t>.</w:t>
      </w:r>
      <w:r>
        <w:rPr>
          <w:rFonts w:hint="eastAsia" w:ascii="宋体" w:hAnsi="宋体"/>
          <w:spacing w:val="-6"/>
          <w:sz w:val="24"/>
        </w:rPr>
        <w:t>我方向贵方提交的所有投标文件、资料都是准确的和真实的；</w:t>
      </w:r>
    </w:p>
    <w:p>
      <w:pPr>
        <w:spacing w:line="360" w:lineRule="auto"/>
        <w:ind w:firstLine="456" w:firstLineChars="200"/>
        <w:rPr>
          <w:rFonts w:ascii="宋体" w:hAnsi="宋体"/>
          <w:spacing w:val="-6"/>
          <w:sz w:val="24"/>
        </w:rPr>
      </w:pPr>
      <w:r>
        <w:rPr>
          <w:rFonts w:hint="eastAsia" w:ascii="宋体" w:hAnsi="宋体"/>
          <w:spacing w:val="-6"/>
          <w:sz w:val="24"/>
        </w:rPr>
        <w:t>2</w:t>
      </w:r>
      <w:r>
        <w:rPr>
          <w:rFonts w:ascii="宋体" w:hAnsi="宋体"/>
          <w:spacing w:val="-6"/>
          <w:sz w:val="24"/>
        </w:rPr>
        <w:t>.</w:t>
      </w:r>
      <w:r>
        <w:rPr>
          <w:rFonts w:hint="eastAsia" w:ascii="宋体" w:hAnsi="宋体"/>
          <w:spacing w:val="-6"/>
          <w:sz w:val="24"/>
        </w:rPr>
        <w:t>我方不是采购人的附属机构；在获知本项目采购信息后，与采购人聘请的为此项目提供咨询服务的公司及其附属机构没有任何联系。</w:t>
      </w:r>
    </w:p>
    <w:p>
      <w:pPr>
        <w:pStyle w:val="10"/>
        <w:spacing w:line="360" w:lineRule="auto"/>
        <w:ind w:firstLine="456" w:firstLineChars="200"/>
        <w:rPr>
          <w:rFonts w:hAnsi="宋体"/>
          <w:spacing w:val="-6"/>
          <w:sz w:val="24"/>
          <w:szCs w:val="24"/>
        </w:rPr>
      </w:pPr>
      <w:r>
        <w:rPr>
          <w:rFonts w:hAnsi="宋体"/>
          <w:spacing w:val="-6"/>
          <w:sz w:val="24"/>
          <w:szCs w:val="24"/>
        </w:rPr>
        <w:t>3.我方</w:t>
      </w:r>
      <w:r>
        <w:rPr>
          <w:rFonts w:hint="eastAsia" w:hAnsi="宋体"/>
          <w:spacing w:val="-6"/>
          <w:sz w:val="24"/>
          <w:szCs w:val="24"/>
        </w:rPr>
        <w:t>在参加政府采购活动前3年内：</w:t>
      </w:r>
      <w:r>
        <w:rPr>
          <w:rFonts w:hint="eastAsia" w:hAnsi="宋体"/>
          <w:b/>
          <w:spacing w:val="-6"/>
          <w:sz w:val="24"/>
          <w:szCs w:val="24"/>
        </w:rPr>
        <w:t>（填写“有”或“没有”，如实填写，如不填写视同未按要求填写）</w:t>
      </w:r>
      <w:r>
        <w:rPr>
          <w:rFonts w:hint="eastAsia" w:hAnsi="宋体"/>
          <w:spacing w:val="-6"/>
          <w:sz w:val="24"/>
          <w:szCs w:val="24"/>
        </w:rPr>
        <w:t>因违法经营被禁止在一定期限内参加政府采购活动,且期限未满的情形；</w:t>
      </w:r>
    </w:p>
    <w:p>
      <w:pPr>
        <w:pStyle w:val="10"/>
        <w:spacing w:line="360" w:lineRule="auto"/>
        <w:ind w:firstLine="456" w:firstLineChars="200"/>
        <w:rPr>
          <w:rFonts w:hAnsi="宋体"/>
          <w:spacing w:val="-6"/>
          <w:sz w:val="24"/>
          <w:szCs w:val="24"/>
        </w:rPr>
      </w:pPr>
      <w:r>
        <w:rPr>
          <w:rFonts w:hAnsi="宋体"/>
          <w:spacing w:val="-6"/>
          <w:sz w:val="24"/>
          <w:szCs w:val="24"/>
        </w:rPr>
        <w:t>4.以上事项如有虚假或隐瞒，我方愿意承担一切后果和责任。</w:t>
      </w:r>
    </w:p>
    <w:p>
      <w:pPr>
        <w:pStyle w:val="59"/>
        <w:spacing w:line="360" w:lineRule="auto"/>
        <w:rPr>
          <w:rFonts w:ascii="宋体" w:hAnsi="宋体"/>
          <w:spacing w:val="-6"/>
          <w:szCs w:val="24"/>
        </w:rPr>
      </w:pPr>
    </w:p>
    <w:p>
      <w:pPr>
        <w:pStyle w:val="59"/>
        <w:spacing w:line="360" w:lineRule="auto"/>
        <w:rPr>
          <w:rFonts w:ascii="宋体" w:hAnsi="宋体"/>
          <w:spacing w:val="-6"/>
          <w:szCs w:val="24"/>
        </w:rPr>
      </w:pPr>
    </w:p>
    <w:p>
      <w:pPr>
        <w:pStyle w:val="59"/>
        <w:spacing w:line="360" w:lineRule="auto"/>
        <w:rPr>
          <w:rFonts w:ascii="宋体" w:hAnsi="宋体"/>
          <w:spacing w:val="-6"/>
          <w:szCs w:val="24"/>
        </w:rPr>
      </w:pPr>
    </w:p>
    <w:p>
      <w:pPr>
        <w:pStyle w:val="59"/>
        <w:spacing w:line="360" w:lineRule="auto"/>
        <w:rPr>
          <w:rFonts w:ascii="宋体" w:hAnsi="宋体"/>
          <w:spacing w:val="-6"/>
          <w:szCs w:val="24"/>
        </w:rPr>
      </w:pPr>
    </w:p>
    <w:p>
      <w:pPr>
        <w:pStyle w:val="59"/>
        <w:spacing w:line="360" w:lineRule="auto"/>
        <w:rPr>
          <w:rFonts w:ascii="宋体" w:hAnsi="宋体"/>
          <w:spacing w:val="-6"/>
          <w:szCs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bCs/>
          <w:spacing w:val="-6"/>
          <w:sz w:val="24"/>
        </w:rPr>
        <w:t>日期：  年  月  日</w:t>
      </w:r>
    </w:p>
    <w:p>
      <w:pPr>
        <w:spacing w:line="360" w:lineRule="auto"/>
        <w:jc w:val="center"/>
        <w:rPr>
          <w:rFonts w:ascii="宋体" w:hAnsi="宋体"/>
          <w:b/>
          <w:spacing w:val="-6"/>
          <w:sz w:val="24"/>
        </w:rPr>
      </w:pPr>
      <w:r>
        <w:rPr>
          <w:rFonts w:ascii="宋体" w:hAnsi="宋体"/>
          <w:b/>
          <w:spacing w:val="-6"/>
          <w:sz w:val="24"/>
        </w:rPr>
        <w:br w:type="page"/>
      </w:r>
      <w:r>
        <w:rPr>
          <w:rFonts w:hint="eastAsia" w:ascii="宋体" w:hAnsi="宋体"/>
          <w:b/>
          <w:spacing w:val="-6"/>
          <w:sz w:val="24"/>
        </w:rPr>
        <w:t>投标人一般情况</w:t>
      </w:r>
    </w:p>
    <w:p>
      <w:pPr>
        <w:spacing w:line="360" w:lineRule="auto"/>
        <w:jc w:val="center"/>
        <w:rPr>
          <w:rFonts w:ascii="宋体" w:hAnsi="宋体"/>
          <w:b/>
          <w:spacing w:val="-6"/>
          <w:sz w:val="24"/>
        </w:rPr>
      </w:pPr>
    </w:p>
    <w:tbl>
      <w:tblPr>
        <w:tblStyle w:val="22"/>
        <w:tblW w:w="9603"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1</w:t>
            </w:r>
          </w:p>
        </w:tc>
        <w:tc>
          <w:tcPr>
            <w:tcW w:w="8868" w:type="dxa"/>
            <w:gridSpan w:val="3"/>
            <w:vAlign w:val="center"/>
          </w:tcPr>
          <w:p>
            <w:pPr>
              <w:spacing w:line="360" w:lineRule="auto"/>
              <w:rPr>
                <w:rFonts w:ascii="宋体" w:hAnsi="宋体"/>
                <w:spacing w:val="-6"/>
                <w:sz w:val="24"/>
              </w:rPr>
            </w:pPr>
            <w:r>
              <w:rPr>
                <w:rFonts w:hint="eastAsia" w:ascii="宋体" w:hAnsi="宋体"/>
                <w:spacing w:val="-6"/>
                <w:sz w:val="24"/>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2</w:t>
            </w:r>
          </w:p>
        </w:tc>
        <w:tc>
          <w:tcPr>
            <w:tcW w:w="8868" w:type="dxa"/>
            <w:gridSpan w:val="3"/>
            <w:vAlign w:val="center"/>
          </w:tcPr>
          <w:p>
            <w:pPr>
              <w:spacing w:line="360" w:lineRule="auto"/>
              <w:rPr>
                <w:rFonts w:ascii="宋体" w:hAnsi="宋体"/>
                <w:spacing w:val="-6"/>
                <w:sz w:val="24"/>
              </w:rPr>
            </w:pPr>
            <w:r>
              <w:rPr>
                <w:rFonts w:hint="eastAsia" w:ascii="宋体" w:hAnsi="宋体"/>
                <w:spacing w:val="-6"/>
                <w:sz w:val="24"/>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3</w:t>
            </w:r>
          </w:p>
        </w:tc>
        <w:tc>
          <w:tcPr>
            <w:tcW w:w="8868" w:type="dxa"/>
            <w:gridSpan w:val="3"/>
            <w:vAlign w:val="center"/>
          </w:tcPr>
          <w:p>
            <w:pPr>
              <w:spacing w:line="360" w:lineRule="auto"/>
              <w:rPr>
                <w:rFonts w:ascii="宋体" w:hAnsi="宋体"/>
                <w:spacing w:val="-6"/>
                <w:sz w:val="24"/>
              </w:rPr>
            </w:pPr>
            <w:r>
              <w:rPr>
                <w:rFonts w:hint="eastAsia" w:ascii="宋体" w:hAnsi="宋体"/>
                <w:spacing w:val="-6"/>
                <w:sz w:val="24"/>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4</w:t>
            </w:r>
          </w:p>
        </w:tc>
        <w:tc>
          <w:tcPr>
            <w:tcW w:w="4305" w:type="dxa"/>
            <w:gridSpan w:val="2"/>
            <w:vAlign w:val="center"/>
          </w:tcPr>
          <w:p>
            <w:pPr>
              <w:spacing w:line="360" w:lineRule="auto"/>
              <w:rPr>
                <w:rFonts w:ascii="宋体" w:hAnsi="宋体"/>
                <w:spacing w:val="-6"/>
                <w:sz w:val="24"/>
              </w:rPr>
            </w:pPr>
            <w:r>
              <w:rPr>
                <w:rFonts w:hint="eastAsia" w:ascii="宋体" w:hAnsi="宋体"/>
                <w:spacing w:val="-6"/>
                <w:sz w:val="24"/>
              </w:rPr>
              <w:t>电话：</w:t>
            </w:r>
          </w:p>
        </w:tc>
        <w:tc>
          <w:tcPr>
            <w:tcW w:w="4563" w:type="dxa"/>
            <w:vAlign w:val="center"/>
          </w:tcPr>
          <w:p>
            <w:pPr>
              <w:spacing w:line="360" w:lineRule="auto"/>
              <w:rPr>
                <w:rFonts w:ascii="宋体" w:hAnsi="宋体"/>
                <w:spacing w:val="-6"/>
                <w:sz w:val="24"/>
              </w:rPr>
            </w:pPr>
            <w:r>
              <w:rPr>
                <w:rFonts w:hint="eastAsia" w:ascii="宋体" w:hAnsi="宋体"/>
                <w:spacing w:val="-6"/>
                <w:sz w:val="24"/>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5</w:t>
            </w:r>
          </w:p>
        </w:tc>
        <w:tc>
          <w:tcPr>
            <w:tcW w:w="4305" w:type="dxa"/>
            <w:gridSpan w:val="2"/>
            <w:vAlign w:val="center"/>
          </w:tcPr>
          <w:p>
            <w:pPr>
              <w:spacing w:line="360" w:lineRule="auto"/>
              <w:rPr>
                <w:rFonts w:ascii="宋体" w:hAnsi="宋体"/>
                <w:spacing w:val="-6"/>
                <w:sz w:val="24"/>
              </w:rPr>
            </w:pPr>
            <w:r>
              <w:rPr>
                <w:rFonts w:hint="eastAsia" w:ascii="宋体" w:hAnsi="宋体"/>
                <w:spacing w:val="-6"/>
                <w:sz w:val="24"/>
              </w:rPr>
              <w:t>传真：</w:t>
            </w:r>
          </w:p>
        </w:tc>
        <w:tc>
          <w:tcPr>
            <w:tcW w:w="4563" w:type="dxa"/>
            <w:vAlign w:val="center"/>
          </w:tcPr>
          <w:p>
            <w:pPr>
              <w:spacing w:line="360" w:lineRule="auto"/>
              <w:rPr>
                <w:rFonts w:ascii="宋体" w:hAnsi="宋体"/>
                <w:spacing w:val="-6"/>
                <w:sz w:val="24"/>
              </w:rPr>
            </w:pPr>
            <w:r>
              <w:rPr>
                <w:rFonts w:hint="eastAsia" w:ascii="宋体" w:hAnsi="宋体"/>
                <w:spacing w:val="-6"/>
                <w:sz w:val="24"/>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6</w:t>
            </w:r>
          </w:p>
        </w:tc>
        <w:tc>
          <w:tcPr>
            <w:tcW w:w="4305" w:type="dxa"/>
            <w:gridSpan w:val="2"/>
            <w:vAlign w:val="center"/>
          </w:tcPr>
          <w:p>
            <w:pPr>
              <w:spacing w:line="360" w:lineRule="auto"/>
              <w:rPr>
                <w:rFonts w:ascii="宋体" w:hAnsi="宋体"/>
                <w:spacing w:val="-6"/>
                <w:sz w:val="24"/>
              </w:rPr>
            </w:pPr>
            <w:r>
              <w:rPr>
                <w:rFonts w:hint="eastAsia" w:ascii="宋体" w:hAnsi="宋体"/>
                <w:spacing w:val="-6"/>
                <w:sz w:val="24"/>
              </w:rPr>
              <w:t>注册地：</w:t>
            </w:r>
          </w:p>
        </w:tc>
        <w:tc>
          <w:tcPr>
            <w:tcW w:w="4563" w:type="dxa"/>
            <w:vAlign w:val="center"/>
          </w:tcPr>
          <w:p>
            <w:pPr>
              <w:spacing w:line="360" w:lineRule="auto"/>
              <w:rPr>
                <w:rFonts w:ascii="宋体" w:hAnsi="宋体"/>
                <w:spacing w:val="-6"/>
                <w:sz w:val="24"/>
              </w:rPr>
            </w:pPr>
            <w:r>
              <w:rPr>
                <w:rFonts w:hint="eastAsia" w:ascii="宋体" w:hAnsi="宋体"/>
                <w:spacing w:val="-6"/>
                <w:sz w:val="24"/>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7</w:t>
            </w:r>
          </w:p>
        </w:tc>
        <w:tc>
          <w:tcPr>
            <w:tcW w:w="8868" w:type="dxa"/>
            <w:gridSpan w:val="3"/>
            <w:vAlign w:val="center"/>
          </w:tcPr>
          <w:p>
            <w:pPr>
              <w:spacing w:line="360" w:lineRule="auto"/>
              <w:rPr>
                <w:rFonts w:ascii="宋体" w:hAnsi="宋体"/>
                <w:spacing w:val="-6"/>
                <w:sz w:val="24"/>
              </w:rPr>
            </w:pPr>
            <w:r>
              <w:rPr>
                <w:rFonts w:hint="eastAsia" w:ascii="宋体" w:hAnsi="宋体"/>
                <w:spacing w:val="-6"/>
                <w:sz w:val="24"/>
              </w:rPr>
              <w:t>公司的资质等级（请附上有关证书的复印件）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8</w:t>
            </w:r>
          </w:p>
        </w:tc>
        <w:tc>
          <w:tcPr>
            <w:tcW w:w="8868" w:type="dxa"/>
            <w:gridSpan w:val="3"/>
            <w:vAlign w:val="center"/>
          </w:tcPr>
          <w:p>
            <w:pPr>
              <w:spacing w:line="360" w:lineRule="auto"/>
              <w:rPr>
                <w:rFonts w:ascii="宋体" w:hAnsi="宋体"/>
                <w:spacing w:val="-6"/>
                <w:sz w:val="24"/>
              </w:rPr>
            </w:pPr>
            <w:r>
              <w:rPr>
                <w:rFonts w:hint="eastAsia" w:ascii="宋体" w:hAnsi="宋体"/>
                <w:spacing w:val="-6"/>
                <w:sz w:val="24"/>
              </w:rPr>
              <w:t>公司（是否通过，何种）质量保证体系认证（如通过请附相关证书复印件，提供认证机构年审监督报告）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9</w:t>
            </w:r>
          </w:p>
        </w:tc>
        <w:tc>
          <w:tcPr>
            <w:tcW w:w="2520" w:type="dxa"/>
            <w:vAlign w:val="center"/>
          </w:tcPr>
          <w:p>
            <w:pPr>
              <w:spacing w:line="360" w:lineRule="auto"/>
              <w:rPr>
                <w:rFonts w:ascii="宋体" w:hAnsi="宋体"/>
                <w:spacing w:val="-6"/>
                <w:sz w:val="24"/>
              </w:rPr>
            </w:pPr>
            <w:r>
              <w:rPr>
                <w:rFonts w:hint="eastAsia" w:ascii="宋体" w:hAnsi="宋体"/>
                <w:spacing w:val="-6"/>
                <w:sz w:val="24"/>
              </w:rPr>
              <w:t>作为中标人经历年数</w:t>
            </w:r>
          </w:p>
        </w:tc>
        <w:tc>
          <w:tcPr>
            <w:tcW w:w="6348" w:type="dxa"/>
            <w:gridSpan w:val="2"/>
            <w:vAlign w:val="center"/>
          </w:tcPr>
          <w:p>
            <w:pPr>
              <w:spacing w:line="360" w:lineRule="auto"/>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10</w:t>
            </w:r>
          </w:p>
        </w:tc>
        <w:tc>
          <w:tcPr>
            <w:tcW w:w="2520" w:type="dxa"/>
            <w:vAlign w:val="center"/>
          </w:tcPr>
          <w:p>
            <w:pPr>
              <w:spacing w:line="360" w:lineRule="auto"/>
              <w:rPr>
                <w:rFonts w:ascii="宋体" w:hAnsi="宋体"/>
                <w:spacing w:val="-6"/>
                <w:sz w:val="24"/>
              </w:rPr>
            </w:pPr>
            <w:r>
              <w:rPr>
                <w:rFonts w:hint="eastAsia" w:ascii="宋体" w:hAnsi="宋体"/>
                <w:spacing w:val="-6"/>
                <w:sz w:val="24"/>
              </w:rPr>
              <w:t>其他需要说明的情况</w:t>
            </w:r>
          </w:p>
        </w:tc>
        <w:tc>
          <w:tcPr>
            <w:tcW w:w="6348" w:type="dxa"/>
            <w:gridSpan w:val="2"/>
            <w:vAlign w:val="center"/>
          </w:tcPr>
          <w:p>
            <w:pPr>
              <w:spacing w:line="360" w:lineRule="auto"/>
              <w:rPr>
                <w:rFonts w:ascii="宋体" w:hAnsi="宋体"/>
                <w:spacing w:val="-6"/>
                <w:sz w:val="24"/>
              </w:rPr>
            </w:pPr>
          </w:p>
        </w:tc>
      </w:tr>
    </w:tbl>
    <w:p>
      <w:pPr>
        <w:spacing w:line="360" w:lineRule="auto"/>
        <w:rPr>
          <w:rFonts w:ascii="宋体" w:hAnsi="宋体"/>
          <w:spacing w:val="-6"/>
          <w:sz w:val="24"/>
        </w:rPr>
      </w:pPr>
    </w:p>
    <w:p>
      <w:pPr>
        <w:spacing w:line="360" w:lineRule="auto"/>
        <w:rPr>
          <w:rFonts w:ascii="宋体" w:hAnsi="宋体"/>
          <w:b/>
          <w:spacing w:val="-6"/>
          <w:sz w:val="24"/>
        </w:rPr>
      </w:pPr>
      <w:r>
        <w:rPr>
          <w:rFonts w:hint="eastAsia" w:ascii="宋体" w:hAnsi="宋体"/>
          <w:b/>
          <w:spacing w:val="-6"/>
          <w:sz w:val="24"/>
        </w:rPr>
        <w:t>说明：所有投标人都须填写此表。</w:t>
      </w: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日期：  年  月  日</w:t>
      </w:r>
    </w:p>
    <w:p>
      <w:pPr>
        <w:pStyle w:val="18"/>
        <w:spacing w:line="360" w:lineRule="auto"/>
        <w:ind w:left="0" w:firstLine="0" w:firstLineChars="0"/>
        <w:jc w:val="center"/>
        <w:rPr>
          <w:rFonts w:ascii="宋体" w:hAnsi="宋体"/>
          <w:b/>
          <w:spacing w:val="-6"/>
          <w:sz w:val="24"/>
        </w:rPr>
      </w:pPr>
      <w:r>
        <w:rPr>
          <w:rFonts w:ascii="宋体" w:hAnsi="宋体"/>
          <w:b/>
          <w:spacing w:val="-6"/>
          <w:sz w:val="24"/>
        </w:rPr>
        <w:br w:type="page"/>
      </w:r>
      <w:r>
        <w:rPr>
          <w:rFonts w:hint="eastAsia" w:ascii="宋体" w:hAnsi="宋体"/>
          <w:b/>
          <w:spacing w:val="-6"/>
          <w:sz w:val="24"/>
        </w:rPr>
        <w:t>投标人同类项目实施情况一览表</w:t>
      </w:r>
    </w:p>
    <w:p>
      <w:pPr>
        <w:pStyle w:val="18"/>
        <w:spacing w:line="360" w:lineRule="auto"/>
        <w:ind w:left="480" w:hanging="480"/>
        <w:rPr>
          <w:rFonts w:ascii="宋体" w:hAnsi="宋体"/>
          <w:sz w:val="24"/>
        </w:rPr>
      </w:pPr>
    </w:p>
    <w:tbl>
      <w:tblPr>
        <w:tblStyle w:val="22"/>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1134"/>
        <w:gridCol w:w="1443"/>
        <w:gridCol w:w="684"/>
        <w:gridCol w:w="1155"/>
        <w:gridCol w:w="830"/>
        <w:gridCol w:w="1558"/>
        <w:gridCol w:w="19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ascii="宋体" w:hAnsi="宋体"/>
                <w:b/>
                <w:sz w:val="21"/>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采购人</w:t>
            </w: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项目名称</w:t>
            </w: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数量</w:t>
            </w: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合同金额</w:t>
            </w:r>
          </w:p>
          <w:p>
            <w:pPr>
              <w:jc w:val="center"/>
              <w:rPr>
                <w:rFonts w:ascii="宋体" w:hAnsi="宋体"/>
                <w:b/>
                <w:sz w:val="21"/>
                <w:szCs w:val="21"/>
              </w:rPr>
            </w:pPr>
            <w:r>
              <w:rPr>
                <w:rFonts w:hint="eastAsia" w:ascii="宋体" w:hAnsi="宋体"/>
                <w:b/>
                <w:sz w:val="21"/>
                <w:szCs w:val="21"/>
              </w:rPr>
              <w:t>（万元）</w:t>
            </w: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附件页码</w:t>
            </w: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合同签订时间</w:t>
            </w:r>
          </w:p>
        </w:tc>
        <w:tc>
          <w:tcPr>
            <w:tcW w:w="19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采购人联系人</w:t>
            </w:r>
          </w:p>
          <w:p>
            <w:pPr>
              <w:jc w:val="center"/>
              <w:rPr>
                <w:rFonts w:ascii="宋体" w:hAnsi="宋体"/>
                <w:b/>
                <w:sz w:val="24"/>
              </w:rPr>
            </w:pPr>
            <w:r>
              <w:rPr>
                <w:rFonts w:hint="eastAsia" w:ascii="宋体" w:hAnsi="宋体"/>
                <w:b/>
                <w:sz w:val="21"/>
                <w:szCs w:val="21"/>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985" w:type="dxa"/>
            <w:tcBorders>
              <w:top w:val="single" w:color="auto" w:sz="4" w:space="0"/>
              <w:left w:val="single" w:color="auto" w:sz="4" w:space="0"/>
              <w:bottom w:val="single" w:color="auto" w:sz="4" w:space="0"/>
              <w:right w:val="single" w:color="auto" w:sz="4" w:space="0"/>
            </w:tcBorders>
          </w:tcPr>
          <w:p>
            <w:pPr>
              <w:jc w:val="center"/>
              <w:rPr>
                <w:rFonts w:ascii="宋体" w:hAnsi="宋体"/>
                <w:sz w:val="24"/>
                <w:szCs w:val="20"/>
              </w:rPr>
            </w:pPr>
          </w:p>
        </w:tc>
      </w:tr>
    </w:tbl>
    <w:p>
      <w:pPr>
        <w:pStyle w:val="18"/>
        <w:spacing w:line="360" w:lineRule="auto"/>
        <w:ind w:left="480" w:hanging="480"/>
        <w:rPr>
          <w:rFonts w:ascii="宋体" w:hAnsi="宋体"/>
          <w:sz w:val="24"/>
        </w:rPr>
      </w:pPr>
    </w:p>
    <w:p>
      <w:pPr>
        <w:spacing w:line="360" w:lineRule="auto"/>
        <w:rPr>
          <w:rFonts w:ascii="宋体" w:hAnsi="宋体"/>
          <w:b/>
          <w:spacing w:val="-6"/>
          <w:sz w:val="24"/>
        </w:rPr>
      </w:pPr>
      <w:r>
        <w:rPr>
          <w:rFonts w:hint="eastAsia" w:ascii="宋体" w:hAnsi="宋体"/>
          <w:b/>
          <w:spacing w:val="-6"/>
          <w:sz w:val="24"/>
        </w:rPr>
        <w:t>说明：</w:t>
      </w:r>
    </w:p>
    <w:p>
      <w:pPr>
        <w:spacing w:line="360" w:lineRule="auto"/>
        <w:rPr>
          <w:rFonts w:ascii="宋体" w:hAnsi="宋体"/>
          <w:b/>
          <w:spacing w:val="-6"/>
          <w:sz w:val="24"/>
        </w:rPr>
      </w:pPr>
      <w:r>
        <w:rPr>
          <w:rFonts w:hint="eastAsia" w:ascii="宋体" w:hAnsi="宋体"/>
          <w:b/>
          <w:spacing w:val="-6"/>
          <w:sz w:val="24"/>
        </w:rPr>
        <w:t>1</w:t>
      </w:r>
      <w:r>
        <w:rPr>
          <w:rFonts w:ascii="宋体" w:hAnsi="宋体"/>
          <w:b/>
          <w:spacing w:val="-6"/>
          <w:sz w:val="24"/>
        </w:rPr>
        <w:t>.</w:t>
      </w:r>
      <w:r>
        <w:rPr>
          <w:rFonts w:hint="eastAsia" w:ascii="宋体" w:hAnsi="宋体"/>
          <w:b/>
          <w:spacing w:val="-6"/>
          <w:sz w:val="24"/>
        </w:rPr>
        <w:t>投标人须提供上述业绩合同复印件；</w:t>
      </w:r>
    </w:p>
    <w:p>
      <w:pPr>
        <w:spacing w:line="360" w:lineRule="auto"/>
        <w:rPr>
          <w:rFonts w:ascii="宋体" w:hAnsi="宋体"/>
          <w:b/>
          <w:spacing w:val="-6"/>
          <w:sz w:val="24"/>
        </w:rPr>
      </w:pPr>
      <w:r>
        <w:rPr>
          <w:rFonts w:hint="eastAsia" w:ascii="宋体" w:hAnsi="宋体"/>
          <w:b/>
          <w:spacing w:val="-6"/>
          <w:sz w:val="24"/>
        </w:rPr>
        <w:t>2</w:t>
      </w:r>
      <w:r>
        <w:rPr>
          <w:rFonts w:ascii="宋体" w:hAnsi="宋体"/>
          <w:b/>
          <w:spacing w:val="-6"/>
          <w:sz w:val="24"/>
        </w:rPr>
        <w:t>.</w:t>
      </w:r>
      <w:r>
        <w:rPr>
          <w:rFonts w:hint="eastAsia" w:ascii="宋体" w:hAnsi="宋体"/>
          <w:b/>
          <w:spacing w:val="-6"/>
          <w:sz w:val="24"/>
        </w:rPr>
        <w:t>所有合同复印件应清晰，应能体现合同签订时间、双方签字盖章等内容；</w:t>
      </w:r>
    </w:p>
    <w:p>
      <w:pPr>
        <w:spacing w:line="360" w:lineRule="auto"/>
        <w:rPr>
          <w:rFonts w:ascii="宋体" w:hAnsi="宋体"/>
          <w:b/>
          <w:spacing w:val="-6"/>
          <w:sz w:val="24"/>
        </w:rPr>
      </w:pPr>
      <w:r>
        <w:rPr>
          <w:rFonts w:hint="eastAsia" w:ascii="宋体" w:hAnsi="宋体"/>
          <w:b/>
          <w:spacing w:val="-6"/>
          <w:sz w:val="24"/>
        </w:rPr>
        <w:t>3</w:t>
      </w:r>
      <w:r>
        <w:rPr>
          <w:rFonts w:ascii="宋体" w:hAnsi="宋体"/>
          <w:b/>
          <w:spacing w:val="-6"/>
          <w:sz w:val="24"/>
        </w:rPr>
        <w:t>.</w:t>
      </w:r>
      <w:r>
        <w:rPr>
          <w:rFonts w:hint="eastAsia" w:ascii="宋体" w:hAnsi="宋体"/>
          <w:b/>
          <w:spacing w:val="-6"/>
          <w:sz w:val="24"/>
        </w:rPr>
        <w:t>投标人应在不涉及商业秘密的前提下尽可能提供详细的合同复印件内容。</w:t>
      </w: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日期：  年  月  日</w:t>
      </w:r>
    </w:p>
    <w:p>
      <w:pPr>
        <w:spacing w:line="360" w:lineRule="auto"/>
        <w:rPr>
          <w:rFonts w:ascii="宋体" w:hAnsi="宋体"/>
          <w:spacing w:val="-6"/>
          <w:sz w:val="24"/>
        </w:rPr>
      </w:pPr>
    </w:p>
    <w:p>
      <w:pPr>
        <w:spacing w:line="360" w:lineRule="auto"/>
        <w:jc w:val="center"/>
        <w:rPr>
          <w:rFonts w:ascii="宋体" w:hAnsi="宋体"/>
          <w:b/>
          <w:sz w:val="24"/>
        </w:rPr>
      </w:pPr>
      <w:r>
        <w:rPr>
          <w:rFonts w:hint="eastAsia" w:ascii="宋体" w:hAnsi="宋体"/>
          <w:spacing w:val="-6"/>
          <w:sz w:val="24"/>
        </w:rPr>
        <w:br w:type="page"/>
      </w:r>
      <w:r>
        <w:rPr>
          <w:rFonts w:hint="eastAsia" w:ascii="宋体" w:hAnsi="宋体"/>
          <w:b/>
          <w:sz w:val="24"/>
        </w:rPr>
        <w:t>节能环保产品证明材料</w:t>
      </w:r>
    </w:p>
    <w:p>
      <w:pPr>
        <w:spacing w:line="360" w:lineRule="auto"/>
        <w:rPr>
          <w:rFonts w:ascii="宋体" w:hAnsi="宋体"/>
          <w:bCs/>
          <w:sz w:val="24"/>
        </w:rPr>
      </w:pPr>
    </w:p>
    <w:p>
      <w:pPr>
        <w:spacing w:line="360" w:lineRule="auto"/>
        <w:rPr>
          <w:rFonts w:ascii="宋体" w:hAnsi="宋体"/>
          <w:b/>
          <w:sz w:val="21"/>
          <w:szCs w:val="21"/>
        </w:rPr>
      </w:pPr>
      <w:r>
        <w:rPr>
          <w:rFonts w:hint="eastAsia" w:ascii="宋体" w:hAnsi="宋体"/>
          <w:b/>
          <w:sz w:val="21"/>
          <w:szCs w:val="21"/>
        </w:rPr>
        <w:t>说明：</w:t>
      </w:r>
    </w:p>
    <w:p>
      <w:pPr>
        <w:rPr>
          <w:b/>
          <w:sz w:val="21"/>
          <w:szCs w:val="21"/>
        </w:rPr>
      </w:pPr>
      <w:r>
        <w:rPr>
          <w:rFonts w:hint="eastAsia"/>
          <w:b/>
          <w:sz w:val="21"/>
          <w:szCs w:val="21"/>
        </w:rPr>
        <w:t>所投产品属于品目清单范围，且提供国家确定的认证机构出具的处于有效期之内的环境标志产品认证证书（复印件加盖公章）。</w:t>
      </w:r>
    </w:p>
    <w:p>
      <w:pPr>
        <w:spacing w:line="360" w:lineRule="auto"/>
        <w:jc w:val="center"/>
        <w:rPr>
          <w:rFonts w:ascii="宋体" w:hAnsi="宋体"/>
          <w:b/>
          <w:sz w:val="24"/>
        </w:rPr>
      </w:pPr>
      <w:r>
        <w:rPr>
          <w:rFonts w:ascii="宋体" w:hAnsi="宋体"/>
          <w:spacing w:val="-6"/>
          <w:sz w:val="24"/>
        </w:rPr>
        <w:br w:type="page"/>
      </w:r>
      <w:r>
        <w:rPr>
          <w:rFonts w:hint="eastAsia" w:ascii="宋体" w:hAnsi="宋体"/>
          <w:b/>
          <w:sz w:val="24"/>
        </w:rPr>
        <w:t>投标人需要说明的其他文件和材料</w:t>
      </w:r>
    </w:p>
    <w:p>
      <w:pPr>
        <w:spacing w:line="360" w:lineRule="auto"/>
        <w:jc w:val="center"/>
        <w:rPr>
          <w:rFonts w:ascii="宋体" w:hAnsi="宋体"/>
          <w:b/>
          <w:sz w:val="24"/>
        </w:rPr>
      </w:pPr>
    </w:p>
    <w:p>
      <w:pPr>
        <w:spacing w:line="360" w:lineRule="auto"/>
        <w:rPr>
          <w:rFonts w:ascii="宋体" w:hAnsi="宋体"/>
          <w:sz w:val="21"/>
          <w:szCs w:val="21"/>
        </w:rPr>
      </w:pPr>
      <w:r>
        <w:rPr>
          <w:rFonts w:hint="eastAsia" w:ascii="宋体" w:hAnsi="宋体"/>
          <w:b/>
          <w:sz w:val="21"/>
          <w:szCs w:val="21"/>
        </w:rPr>
        <w:t>说明:包括</w:t>
      </w:r>
      <w:r>
        <w:rPr>
          <w:rFonts w:ascii="宋体" w:hAnsi="宋体"/>
          <w:b/>
          <w:sz w:val="21"/>
          <w:szCs w:val="21"/>
        </w:rPr>
        <w:t>但不仅</w:t>
      </w:r>
      <w:r>
        <w:rPr>
          <w:rFonts w:hint="eastAsia" w:ascii="宋体" w:hAnsi="宋体"/>
          <w:b/>
          <w:sz w:val="21"/>
          <w:szCs w:val="21"/>
        </w:rPr>
        <w:t>限于</w:t>
      </w:r>
    </w:p>
    <w:p>
      <w:pPr>
        <w:spacing w:line="360" w:lineRule="auto"/>
        <w:jc w:val="center"/>
        <w:rPr>
          <w:rFonts w:ascii="宋体" w:hAnsi="宋体"/>
          <w:b/>
          <w:sz w:val="52"/>
          <w:szCs w:val="52"/>
        </w:rPr>
      </w:pPr>
      <w:r>
        <w:rPr>
          <w:rFonts w:ascii="宋体" w:hAnsi="宋体"/>
          <w:b/>
          <w:sz w:val="52"/>
          <w:szCs w:val="52"/>
        </w:rPr>
        <w:br w:type="page"/>
      </w:r>
      <w:r>
        <w:rPr>
          <w:rFonts w:hint="eastAsia" w:ascii="宋体" w:hAnsi="宋体"/>
          <w:b/>
          <w:sz w:val="52"/>
          <w:szCs w:val="52"/>
        </w:rPr>
        <w:t>技术文件</w:t>
      </w:r>
    </w:p>
    <w:p>
      <w:pPr>
        <w:spacing w:line="288" w:lineRule="auto"/>
        <w:jc w:val="center"/>
        <w:rPr>
          <w:rFonts w:ascii="宋体" w:hAnsi="宋体"/>
          <w:b/>
          <w:bCs/>
          <w:iCs/>
          <w:spacing w:val="-6"/>
          <w:sz w:val="24"/>
        </w:rPr>
      </w:pPr>
      <w:r>
        <w:rPr>
          <w:rFonts w:hint="eastAsia" w:ascii="宋体" w:hAnsi="宋体"/>
          <w:b/>
          <w:bCs/>
          <w:iCs/>
          <w:spacing w:val="-6"/>
          <w:sz w:val="24"/>
        </w:rPr>
        <w:t>采购</w:t>
      </w:r>
      <w:r>
        <w:rPr>
          <w:rFonts w:ascii="宋体" w:hAnsi="宋体"/>
          <w:b/>
          <w:bCs/>
          <w:iCs/>
          <w:spacing w:val="-6"/>
          <w:sz w:val="24"/>
        </w:rPr>
        <w:t>需求</w:t>
      </w:r>
      <w:r>
        <w:rPr>
          <w:rFonts w:hint="eastAsia" w:ascii="宋体" w:hAnsi="宋体"/>
          <w:b/>
          <w:bCs/>
          <w:iCs/>
          <w:spacing w:val="-6"/>
          <w:sz w:val="24"/>
        </w:rPr>
        <w:t>偏离表</w:t>
      </w:r>
    </w:p>
    <w:p>
      <w:pPr>
        <w:spacing w:line="288" w:lineRule="auto"/>
        <w:rPr>
          <w:rFonts w:ascii="宋体" w:hAnsi="宋体"/>
          <w:bCs/>
          <w:spacing w:val="-6"/>
          <w:sz w:val="24"/>
        </w:rPr>
      </w:pPr>
      <w:r>
        <w:rPr>
          <w:rFonts w:hint="eastAsia" w:ascii="宋体" w:hAnsi="宋体"/>
          <w:bCs/>
          <w:spacing w:val="-6"/>
          <w:sz w:val="24"/>
        </w:rPr>
        <w:t>项目名称：浙江大学高端装备研究院办公家具</w:t>
      </w:r>
    </w:p>
    <w:p>
      <w:pPr>
        <w:spacing w:line="288" w:lineRule="auto"/>
        <w:rPr>
          <w:rFonts w:ascii="宋体" w:hAnsi="宋体"/>
          <w:bCs/>
          <w:spacing w:val="-6"/>
          <w:sz w:val="24"/>
        </w:rPr>
      </w:pPr>
      <w:r>
        <w:rPr>
          <w:rFonts w:hint="eastAsia" w:ascii="宋体" w:hAnsi="宋体"/>
          <w:bCs/>
          <w:spacing w:val="-6"/>
          <w:sz w:val="24"/>
        </w:rPr>
        <w:t>项目编号：QSZB-Z(H)-</w:t>
      </w:r>
      <w:r>
        <w:rPr>
          <w:rFonts w:hint="eastAsia" w:ascii="宋体" w:hAnsi="宋体"/>
          <w:bCs/>
          <w:spacing w:val="-6"/>
          <w:sz w:val="24"/>
          <w:lang w:eastAsia="zh-CN"/>
        </w:rPr>
        <w:t>A20273</w:t>
      </w:r>
      <w:r>
        <w:rPr>
          <w:rFonts w:hint="eastAsia" w:ascii="宋体" w:hAnsi="宋体"/>
          <w:bCs/>
          <w:spacing w:val="-6"/>
          <w:sz w:val="24"/>
        </w:rPr>
        <w:t>(GK)</w:t>
      </w:r>
    </w:p>
    <w:tbl>
      <w:tblPr>
        <w:tblStyle w:val="22"/>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3260"/>
        <w:gridCol w:w="3402"/>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b/>
                <w:spacing w:val="-6"/>
                <w:sz w:val="24"/>
              </w:rPr>
            </w:pPr>
            <w:r>
              <w:rPr>
                <w:rFonts w:hint="eastAsia" w:ascii="宋体" w:hAnsi="宋体"/>
                <w:b/>
                <w:spacing w:val="-6"/>
                <w:sz w:val="24"/>
              </w:rPr>
              <w:t>序号</w:t>
            </w:r>
          </w:p>
        </w:tc>
        <w:tc>
          <w:tcPr>
            <w:tcW w:w="3260" w:type="dxa"/>
            <w:vAlign w:val="center"/>
          </w:tcPr>
          <w:p>
            <w:pPr>
              <w:snapToGrid w:val="0"/>
              <w:spacing w:line="288" w:lineRule="auto"/>
              <w:jc w:val="center"/>
              <w:rPr>
                <w:rFonts w:ascii="宋体" w:hAnsi="宋体"/>
                <w:b/>
                <w:spacing w:val="-6"/>
                <w:sz w:val="24"/>
              </w:rPr>
            </w:pPr>
            <w:r>
              <w:rPr>
                <w:rFonts w:hint="eastAsia" w:ascii="宋体" w:hAnsi="宋体"/>
                <w:b/>
                <w:spacing w:val="-6"/>
                <w:sz w:val="24"/>
              </w:rPr>
              <w:t>招标文件要求</w:t>
            </w:r>
          </w:p>
        </w:tc>
        <w:tc>
          <w:tcPr>
            <w:tcW w:w="3402" w:type="dxa"/>
            <w:vAlign w:val="center"/>
          </w:tcPr>
          <w:p>
            <w:pPr>
              <w:snapToGrid w:val="0"/>
              <w:spacing w:line="288" w:lineRule="auto"/>
              <w:jc w:val="center"/>
              <w:rPr>
                <w:rFonts w:ascii="宋体" w:hAnsi="宋体"/>
                <w:b/>
                <w:spacing w:val="-6"/>
                <w:sz w:val="24"/>
              </w:rPr>
            </w:pPr>
            <w:r>
              <w:rPr>
                <w:rFonts w:hint="eastAsia" w:ascii="宋体" w:hAnsi="宋体"/>
                <w:b/>
                <w:spacing w:val="-6"/>
                <w:sz w:val="24"/>
              </w:rPr>
              <w:t>响应规格</w:t>
            </w:r>
          </w:p>
        </w:tc>
        <w:tc>
          <w:tcPr>
            <w:tcW w:w="2127" w:type="dxa"/>
            <w:vAlign w:val="center"/>
          </w:tcPr>
          <w:p>
            <w:pPr>
              <w:snapToGrid w:val="0"/>
              <w:spacing w:line="288" w:lineRule="auto"/>
              <w:jc w:val="center"/>
              <w:rPr>
                <w:rFonts w:ascii="宋体" w:hAnsi="宋体"/>
                <w:b/>
                <w:spacing w:val="-6"/>
                <w:sz w:val="24"/>
              </w:rPr>
            </w:pPr>
            <w:r>
              <w:rPr>
                <w:rFonts w:hint="eastAsia" w:ascii="宋体" w:hAnsi="宋体"/>
                <w:b/>
                <w:spacing w:val="-6"/>
                <w:sz w:val="24"/>
              </w:rPr>
              <w:t>是否偏离</w:t>
            </w:r>
          </w:p>
          <w:p>
            <w:pPr>
              <w:snapToGrid w:val="0"/>
              <w:spacing w:line="288" w:lineRule="auto"/>
              <w:jc w:val="center"/>
              <w:rPr>
                <w:rFonts w:ascii="宋体" w:hAnsi="宋体"/>
                <w:b/>
                <w:spacing w:val="-6"/>
                <w:sz w:val="24"/>
              </w:rPr>
            </w:pPr>
            <w:r>
              <w:rPr>
                <w:rFonts w:hint="eastAsia" w:ascii="宋体" w:hAnsi="宋体"/>
                <w:b/>
                <w:spacing w:val="-6"/>
                <w:sz w:val="24"/>
              </w:rPr>
              <w:t>（提供说明）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640" w:type="dxa"/>
            <w:gridSpan w:val="4"/>
            <w:vAlign w:val="center"/>
          </w:tcPr>
          <w:p>
            <w:pPr>
              <w:spacing w:line="288" w:lineRule="auto"/>
              <w:rPr>
                <w:rFonts w:ascii="宋体" w:hAnsi="宋体"/>
                <w:sz w:val="21"/>
                <w:szCs w:val="21"/>
              </w:rPr>
            </w:pPr>
            <w:r>
              <w:rPr>
                <w:rFonts w:hint="eastAsia" w:ascii="宋体" w:hAnsi="宋体"/>
                <w:sz w:val="21"/>
                <w:szCs w:val="21"/>
              </w:rPr>
              <w:t>一</w:t>
            </w:r>
            <w:r>
              <w:rPr>
                <w:rFonts w:ascii="宋体" w:hAnsi="宋体"/>
                <w:sz w:val="21"/>
                <w:szCs w:val="21"/>
              </w:rPr>
              <w:t>、</w:t>
            </w:r>
            <w:r>
              <w:rPr>
                <w:rFonts w:hint="eastAsia" w:ascii="宋体" w:hAnsi="宋体"/>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r>
              <w:rPr>
                <w:rFonts w:hint="eastAsia" w:ascii="宋体" w:hAnsi="宋体"/>
                <w:spacing w:val="-6"/>
                <w:sz w:val="21"/>
                <w:szCs w:val="21"/>
              </w:rPr>
              <w:t>1</w:t>
            </w:r>
          </w:p>
        </w:tc>
        <w:tc>
          <w:tcPr>
            <w:tcW w:w="3260" w:type="dxa"/>
            <w:vAlign w:val="center"/>
          </w:tcPr>
          <w:p>
            <w:pPr>
              <w:spacing w:line="288" w:lineRule="auto"/>
              <w:jc w:val="center"/>
              <w:rPr>
                <w:rFonts w:ascii="宋体" w:hAnsi="宋体"/>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2127"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r>
              <w:rPr>
                <w:rFonts w:hint="eastAsia" w:ascii="宋体" w:hAnsi="宋体"/>
                <w:spacing w:val="-6"/>
                <w:sz w:val="21"/>
                <w:szCs w:val="21"/>
              </w:rPr>
              <w:t>2</w:t>
            </w:r>
          </w:p>
        </w:tc>
        <w:tc>
          <w:tcPr>
            <w:tcW w:w="3260" w:type="dxa"/>
            <w:vAlign w:val="center"/>
          </w:tcPr>
          <w:p>
            <w:pPr>
              <w:spacing w:line="288" w:lineRule="auto"/>
              <w:jc w:val="center"/>
              <w:rPr>
                <w:rFonts w:ascii="宋体" w:hAnsi="宋体"/>
                <w:spacing w:val="-6"/>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2127"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r>
              <w:rPr>
                <w:rFonts w:ascii="宋体" w:hAnsi="宋体"/>
                <w:spacing w:val="-6"/>
                <w:sz w:val="21"/>
                <w:szCs w:val="21"/>
              </w:rPr>
              <w:t>……</w:t>
            </w:r>
          </w:p>
        </w:tc>
        <w:tc>
          <w:tcPr>
            <w:tcW w:w="3260" w:type="dxa"/>
            <w:vAlign w:val="center"/>
          </w:tcPr>
          <w:p>
            <w:pPr>
              <w:spacing w:line="288" w:lineRule="auto"/>
              <w:jc w:val="center"/>
              <w:rPr>
                <w:rFonts w:ascii="宋体" w:hAnsi="宋体"/>
                <w:spacing w:val="-6"/>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2127"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640" w:type="dxa"/>
            <w:gridSpan w:val="4"/>
            <w:vAlign w:val="center"/>
          </w:tcPr>
          <w:p>
            <w:pPr>
              <w:snapToGrid w:val="0"/>
              <w:spacing w:line="288" w:lineRule="auto"/>
              <w:rPr>
                <w:rFonts w:ascii="宋体" w:hAnsi="宋体"/>
                <w:spacing w:val="-6"/>
                <w:sz w:val="21"/>
                <w:szCs w:val="21"/>
              </w:rPr>
            </w:pPr>
            <w:r>
              <w:rPr>
                <w:rFonts w:hint="eastAsia" w:ascii="宋体" w:hAnsi="宋体"/>
                <w:sz w:val="21"/>
                <w:szCs w:val="21"/>
              </w:rPr>
              <w:t>二</w:t>
            </w:r>
            <w:r>
              <w:rPr>
                <w:rFonts w:ascii="宋体" w:hAnsi="宋体"/>
                <w:sz w:val="21"/>
                <w:szCs w:val="21"/>
              </w:rPr>
              <w:t>、</w:t>
            </w:r>
            <w:r>
              <w:rPr>
                <w:rFonts w:hint="eastAsia" w:ascii="宋体" w:hAnsi="宋体"/>
                <w:sz w:val="21"/>
                <w:szCs w:val="21"/>
              </w:rPr>
              <w:t>服务</w:t>
            </w:r>
            <w:r>
              <w:rPr>
                <w:rFonts w:ascii="宋体" w:hAnsi="宋体"/>
                <w:sz w:val="21"/>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r>
              <w:rPr>
                <w:rFonts w:hint="eastAsia" w:ascii="宋体" w:hAnsi="宋体"/>
                <w:spacing w:val="-6"/>
                <w:sz w:val="21"/>
                <w:szCs w:val="21"/>
              </w:rPr>
              <w:t>1</w:t>
            </w:r>
          </w:p>
        </w:tc>
        <w:tc>
          <w:tcPr>
            <w:tcW w:w="3260" w:type="dxa"/>
            <w:vAlign w:val="center"/>
          </w:tcPr>
          <w:p>
            <w:pPr>
              <w:spacing w:line="288" w:lineRule="auto"/>
              <w:jc w:val="center"/>
              <w:rPr>
                <w:rFonts w:ascii="宋体" w:hAnsi="宋体"/>
                <w:spacing w:val="-6"/>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2127"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r>
              <w:rPr>
                <w:rFonts w:hint="eastAsia" w:ascii="宋体" w:hAnsi="宋体"/>
                <w:spacing w:val="-6"/>
                <w:sz w:val="21"/>
                <w:szCs w:val="21"/>
              </w:rPr>
              <w:t>2</w:t>
            </w:r>
          </w:p>
        </w:tc>
        <w:tc>
          <w:tcPr>
            <w:tcW w:w="3260" w:type="dxa"/>
            <w:vAlign w:val="center"/>
          </w:tcPr>
          <w:p>
            <w:pPr>
              <w:spacing w:line="288" w:lineRule="auto"/>
              <w:jc w:val="center"/>
              <w:rPr>
                <w:rFonts w:ascii="宋体" w:hAnsi="宋体"/>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2127"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r>
              <w:rPr>
                <w:rFonts w:ascii="宋体" w:hAnsi="宋体"/>
                <w:spacing w:val="-6"/>
                <w:sz w:val="21"/>
                <w:szCs w:val="21"/>
              </w:rPr>
              <w:t>……</w:t>
            </w:r>
          </w:p>
        </w:tc>
        <w:tc>
          <w:tcPr>
            <w:tcW w:w="3260" w:type="dxa"/>
            <w:vAlign w:val="center"/>
          </w:tcPr>
          <w:p>
            <w:pPr>
              <w:spacing w:line="288" w:lineRule="auto"/>
              <w:jc w:val="center"/>
              <w:rPr>
                <w:rFonts w:ascii="宋体" w:hAnsi="宋体"/>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2127"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640" w:type="dxa"/>
            <w:gridSpan w:val="4"/>
            <w:vAlign w:val="center"/>
          </w:tcPr>
          <w:p>
            <w:pPr>
              <w:snapToGrid w:val="0"/>
              <w:spacing w:line="288" w:lineRule="auto"/>
              <w:rPr>
                <w:rFonts w:ascii="宋体" w:hAnsi="宋体"/>
                <w:spacing w:val="-6"/>
                <w:sz w:val="21"/>
                <w:szCs w:val="21"/>
              </w:rPr>
            </w:pPr>
            <w:r>
              <w:rPr>
                <w:rFonts w:hint="eastAsia" w:ascii="宋体" w:hAnsi="宋体"/>
                <w:spacing w:val="-6"/>
                <w:sz w:val="21"/>
                <w:szCs w:val="21"/>
              </w:rPr>
              <w:t>三</w:t>
            </w:r>
            <w:r>
              <w:rPr>
                <w:rFonts w:ascii="宋体" w:hAnsi="宋体"/>
                <w:spacing w:val="-6"/>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r>
              <w:rPr>
                <w:rFonts w:hint="eastAsia" w:ascii="宋体" w:hAnsi="宋体"/>
                <w:spacing w:val="-6"/>
                <w:sz w:val="21"/>
                <w:szCs w:val="21"/>
              </w:rPr>
              <w:t>1</w:t>
            </w:r>
          </w:p>
        </w:tc>
        <w:tc>
          <w:tcPr>
            <w:tcW w:w="3260" w:type="dxa"/>
            <w:vAlign w:val="center"/>
          </w:tcPr>
          <w:p>
            <w:pPr>
              <w:spacing w:line="288" w:lineRule="auto"/>
              <w:jc w:val="center"/>
              <w:rPr>
                <w:rFonts w:ascii="宋体" w:hAnsi="宋体"/>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2127"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r>
              <w:rPr>
                <w:rFonts w:hint="eastAsia" w:ascii="宋体" w:hAnsi="宋体"/>
                <w:spacing w:val="-6"/>
                <w:sz w:val="21"/>
                <w:szCs w:val="21"/>
              </w:rPr>
              <w:t>2</w:t>
            </w:r>
          </w:p>
        </w:tc>
        <w:tc>
          <w:tcPr>
            <w:tcW w:w="3260" w:type="dxa"/>
            <w:vAlign w:val="center"/>
          </w:tcPr>
          <w:p>
            <w:pPr>
              <w:spacing w:line="288" w:lineRule="auto"/>
              <w:jc w:val="center"/>
              <w:rPr>
                <w:rFonts w:ascii="宋体" w:hAnsi="宋体"/>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2127"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r>
              <w:rPr>
                <w:rFonts w:ascii="宋体" w:hAnsi="宋体"/>
                <w:spacing w:val="-6"/>
                <w:sz w:val="21"/>
                <w:szCs w:val="21"/>
              </w:rPr>
              <w:t>……</w:t>
            </w:r>
          </w:p>
        </w:tc>
        <w:tc>
          <w:tcPr>
            <w:tcW w:w="3260" w:type="dxa"/>
            <w:vAlign w:val="center"/>
          </w:tcPr>
          <w:p>
            <w:pPr>
              <w:spacing w:line="288" w:lineRule="auto"/>
              <w:jc w:val="center"/>
              <w:rPr>
                <w:rFonts w:ascii="宋体" w:hAnsi="宋体"/>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2127" w:type="dxa"/>
            <w:vAlign w:val="center"/>
          </w:tcPr>
          <w:p>
            <w:pPr>
              <w:snapToGrid w:val="0"/>
              <w:spacing w:line="288" w:lineRule="auto"/>
              <w:jc w:val="center"/>
              <w:rPr>
                <w:rFonts w:ascii="宋体" w:hAnsi="宋体"/>
                <w:spacing w:val="-6"/>
                <w:sz w:val="21"/>
                <w:szCs w:val="21"/>
              </w:rPr>
            </w:pPr>
          </w:p>
        </w:tc>
      </w:tr>
    </w:tbl>
    <w:p>
      <w:pPr>
        <w:spacing w:line="288" w:lineRule="auto"/>
        <w:rPr>
          <w:rFonts w:ascii="宋体" w:hAnsi="宋体"/>
          <w:b/>
          <w:bCs/>
          <w:spacing w:val="-6"/>
          <w:sz w:val="24"/>
        </w:rPr>
      </w:pPr>
    </w:p>
    <w:p>
      <w:pPr>
        <w:spacing w:line="288" w:lineRule="auto"/>
        <w:rPr>
          <w:rFonts w:ascii="宋体" w:hAnsi="宋体"/>
          <w:b/>
          <w:bCs/>
          <w:spacing w:val="-6"/>
          <w:sz w:val="24"/>
        </w:rPr>
      </w:pPr>
      <w:r>
        <w:rPr>
          <w:rFonts w:hint="eastAsia" w:ascii="宋体" w:hAnsi="宋体"/>
          <w:b/>
          <w:bCs/>
          <w:spacing w:val="-6"/>
          <w:sz w:val="24"/>
        </w:rPr>
        <w:t>说明：</w:t>
      </w:r>
    </w:p>
    <w:p>
      <w:pPr>
        <w:spacing w:line="288" w:lineRule="auto"/>
        <w:rPr>
          <w:rFonts w:ascii="宋体" w:hAnsi="宋体"/>
          <w:b/>
          <w:bCs/>
          <w:spacing w:val="-6"/>
          <w:sz w:val="24"/>
        </w:rPr>
      </w:pPr>
      <w:r>
        <w:rPr>
          <w:rFonts w:hint="eastAsia" w:ascii="宋体" w:hAnsi="宋体"/>
          <w:b/>
          <w:bCs/>
          <w:spacing w:val="-6"/>
          <w:sz w:val="24"/>
        </w:rPr>
        <w:t>1</w:t>
      </w:r>
      <w:r>
        <w:rPr>
          <w:rFonts w:ascii="宋体" w:hAnsi="宋体"/>
          <w:b/>
          <w:bCs/>
          <w:spacing w:val="-6"/>
          <w:sz w:val="24"/>
        </w:rPr>
        <w:t>.</w:t>
      </w:r>
      <w:r>
        <w:rPr>
          <w:rFonts w:hint="eastAsia" w:ascii="宋体" w:hAnsi="宋体"/>
          <w:b/>
          <w:bCs/>
          <w:spacing w:val="-6"/>
          <w:sz w:val="24"/>
        </w:rPr>
        <w:t>逐项按照招标文件要求填写响应规格；</w:t>
      </w:r>
    </w:p>
    <w:p>
      <w:pPr>
        <w:spacing w:line="288" w:lineRule="auto"/>
        <w:rPr>
          <w:rFonts w:ascii="宋体" w:hAnsi="宋体"/>
          <w:b/>
          <w:bCs/>
          <w:spacing w:val="-6"/>
          <w:sz w:val="24"/>
        </w:rPr>
      </w:pPr>
      <w:r>
        <w:rPr>
          <w:rFonts w:hint="eastAsia" w:ascii="宋体" w:hAnsi="宋体"/>
          <w:b/>
          <w:bCs/>
          <w:spacing w:val="-6"/>
          <w:sz w:val="24"/>
        </w:rPr>
        <w:t>2</w:t>
      </w:r>
      <w:r>
        <w:rPr>
          <w:rFonts w:ascii="宋体" w:hAnsi="宋体"/>
          <w:b/>
          <w:bCs/>
          <w:spacing w:val="-6"/>
          <w:sz w:val="24"/>
        </w:rPr>
        <w:t>.</w:t>
      </w:r>
      <w:r>
        <w:rPr>
          <w:rFonts w:hint="eastAsia" w:ascii="宋体" w:hAnsi="宋体"/>
          <w:b/>
          <w:bCs/>
          <w:spacing w:val="-6"/>
          <w:sz w:val="24"/>
        </w:rPr>
        <w:t>偏离说明是指对招标文件要求存在不同之处的解释说明。偏离系指：正偏离（高于招标要求）、负偏离（低于招标要求）、无偏离（满足招标要求）；</w:t>
      </w:r>
    </w:p>
    <w:p>
      <w:pPr>
        <w:spacing w:line="288" w:lineRule="auto"/>
        <w:rPr>
          <w:rFonts w:ascii="宋体" w:hAnsi="宋体"/>
          <w:b/>
          <w:spacing w:val="-6"/>
          <w:sz w:val="24"/>
        </w:rPr>
      </w:pPr>
      <w:r>
        <w:rPr>
          <w:rFonts w:hint="eastAsia" w:ascii="宋体" w:hAnsi="宋体"/>
          <w:b/>
          <w:bCs/>
          <w:spacing w:val="-6"/>
          <w:sz w:val="24"/>
        </w:rPr>
        <w:t>3</w:t>
      </w:r>
      <w:r>
        <w:rPr>
          <w:rFonts w:ascii="宋体" w:hAnsi="宋体"/>
          <w:b/>
          <w:bCs/>
          <w:spacing w:val="-6"/>
          <w:sz w:val="24"/>
        </w:rPr>
        <w:t>.</w:t>
      </w:r>
      <w:r>
        <w:rPr>
          <w:rFonts w:hint="eastAsia" w:ascii="宋体" w:hAnsi="宋体"/>
          <w:b/>
          <w:bCs/>
          <w:spacing w:val="-6"/>
          <w:sz w:val="24"/>
        </w:rPr>
        <w:t>如不填写或未如实填写</w:t>
      </w:r>
      <w:r>
        <w:rPr>
          <w:rFonts w:hint="eastAsia" w:ascii="宋体" w:hAnsi="宋体"/>
          <w:b/>
          <w:spacing w:val="-6"/>
          <w:sz w:val="24"/>
        </w:rPr>
        <w:t>，自行承担投标风险。</w:t>
      </w:r>
    </w:p>
    <w:p>
      <w:pPr>
        <w:spacing w:line="288" w:lineRule="auto"/>
        <w:rPr>
          <w:rFonts w:ascii="宋体" w:hAnsi="宋体"/>
          <w:spacing w:val="-6"/>
          <w:sz w:val="24"/>
        </w:rPr>
      </w:pPr>
    </w:p>
    <w:p>
      <w:pPr>
        <w:spacing w:line="288" w:lineRule="auto"/>
        <w:rPr>
          <w:rFonts w:ascii="宋体" w:hAnsi="宋体"/>
          <w:spacing w:val="-6"/>
          <w:sz w:val="24"/>
        </w:rPr>
      </w:pPr>
    </w:p>
    <w:p>
      <w:pPr>
        <w:spacing w:line="288" w:lineRule="auto"/>
        <w:rPr>
          <w:rFonts w:ascii="宋体" w:hAnsi="宋体"/>
          <w:spacing w:val="-6"/>
          <w:sz w:val="24"/>
        </w:rPr>
      </w:pPr>
    </w:p>
    <w:p>
      <w:pPr>
        <w:spacing w:line="288" w:lineRule="auto"/>
        <w:rPr>
          <w:rFonts w:ascii="宋体" w:hAnsi="宋体"/>
          <w:spacing w:val="-6"/>
          <w:sz w:val="24"/>
        </w:rPr>
      </w:pPr>
    </w:p>
    <w:p>
      <w:pPr>
        <w:spacing w:line="288" w:lineRule="auto"/>
        <w:rPr>
          <w:rFonts w:ascii="宋体" w:hAnsi="宋体"/>
          <w:spacing w:val="-6"/>
          <w:sz w:val="24"/>
        </w:rPr>
      </w:pPr>
    </w:p>
    <w:p>
      <w:pPr>
        <w:spacing w:line="288" w:lineRule="auto"/>
        <w:rPr>
          <w:rFonts w:ascii="宋体" w:hAnsi="宋体"/>
          <w:spacing w:val="-6"/>
          <w:sz w:val="24"/>
        </w:rPr>
      </w:pPr>
      <w:r>
        <w:rPr>
          <w:rFonts w:hint="eastAsia" w:ascii="宋体" w:hAnsi="宋体"/>
          <w:spacing w:val="-6"/>
          <w:sz w:val="24"/>
        </w:rPr>
        <w:t>投标人名称（盖章）：</w:t>
      </w:r>
    </w:p>
    <w:p>
      <w:pPr>
        <w:spacing w:line="288" w:lineRule="auto"/>
        <w:rPr>
          <w:rFonts w:ascii="宋体" w:hAnsi="宋体"/>
          <w:spacing w:val="-6"/>
          <w:sz w:val="24"/>
        </w:rPr>
      </w:pPr>
      <w:r>
        <w:rPr>
          <w:rFonts w:hint="eastAsia" w:ascii="宋体" w:hAnsi="宋体"/>
          <w:spacing w:val="-6"/>
          <w:sz w:val="24"/>
        </w:rPr>
        <w:t>投标人代表签字：</w:t>
      </w:r>
    </w:p>
    <w:p>
      <w:pPr>
        <w:spacing w:line="288" w:lineRule="auto"/>
        <w:rPr>
          <w:rFonts w:ascii="宋体" w:hAnsi="宋体"/>
          <w:spacing w:val="-6"/>
          <w:sz w:val="24"/>
        </w:rPr>
      </w:pPr>
      <w:r>
        <w:rPr>
          <w:rFonts w:hint="eastAsia" w:ascii="宋体" w:hAnsi="宋体"/>
          <w:spacing w:val="-6"/>
          <w:sz w:val="24"/>
        </w:rPr>
        <w:t>日期：  年  月  日</w:t>
      </w:r>
    </w:p>
    <w:p>
      <w:pPr>
        <w:snapToGrid w:val="0"/>
        <w:spacing w:before="50" w:after="120" w:afterLines="50" w:line="288" w:lineRule="auto"/>
        <w:rPr>
          <w:rFonts w:ascii="宋体" w:hAnsi="宋体"/>
          <w:spacing w:val="-6"/>
          <w:sz w:val="24"/>
        </w:rPr>
      </w:pPr>
      <w:r>
        <w:rPr>
          <w:rFonts w:ascii="宋体" w:hAnsi="宋体"/>
          <w:b/>
          <w:spacing w:val="-6"/>
          <w:sz w:val="24"/>
        </w:rPr>
        <w:br w:type="page"/>
      </w:r>
      <w:r>
        <w:rPr>
          <w:rFonts w:hint="eastAsia" w:ascii="宋体" w:hAnsi="宋体"/>
          <w:b/>
          <w:spacing w:val="-6"/>
          <w:sz w:val="24"/>
        </w:rPr>
        <w:t>设备配置清单</w:t>
      </w:r>
      <w:r>
        <w:rPr>
          <w:rFonts w:hint="eastAsia" w:ascii="宋体" w:hAnsi="宋体"/>
          <w:spacing w:val="-6"/>
          <w:sz w:val="24"/>
        </w:rPr>
        <w:t>（不含报价）</w:t>
      </w:r>
    </w:p>
    <w:tbl>
      <w:tblPr>
        <w:tblStyle w:val="22"/>
        <w:tblW w:w="954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045"/>
        <w:gridCol w:w="1100"/>
        <w:gridCol w:w="2019"/>
        <w:gridCol w:w="1924"/>
        <w:gridCol w:w="1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09" w:type="dxa"/>
            <w:vAlign w:val="center"/>
          </w:tcPr>
          <w:p>
            <w:pPr>
              <w:jc w:val="center"/>
              <w:rPr>
                <w:rFonts w:ascii="宋体" w:hAnsi="宋体"/>
                <w:b/>
                <w:sz w:val="24"/>
              </w:rPr>
            </w:pPr>
            <w:r>
              <w:rPr>
                <w:rFonts w:hint="eastAsia" w:ascii="宋体" w:hAnsi="宋体"/>
                <w:b/>
                <w:sz w:val="24"/>
              </w:rPr>
              <w:t>序号</w:t>
            </w:r>
          </w:p>
        </w:tc>
        <w:tc>
          <w:tcPr>
            <w:tcW w:w="2045" w:type="dxa"/>
            <w:vAlign w:val="center"/>
          </w:tcPr>
          <w:p>
            <w:pPr>
              <w:jc w:val="center"/>
              <w:rPr>
                <w:rFonts w:ascii="宋体" w:hAnsi="宋体"/>
                <w:b/>
                <w:sz w:val="24"/>
              </w:rPr>
            </w:pPr>
            <w:r>
              <w:rPr>
                <w:rFonts w:hint="eastAsia" w:ascii="宋体" w:hAnsi="宋体"/>
                <w:b/>
                <w:sz w:val="24"/>
              </w:rPr>
              <w:t>名称</w:t>
            </w:r>
          </w:p>
        </w:tc>
        <w:tc>
          <w:tcPr>
            <w:tcW w:w="1100" w:type="dxa"/>
            <w:vAlign w:val="center"/>
          </w:tcPr>
          <w:p>
            <w:pPr>
              <w:jc w:val="center"/>
              <w:rPr>
                <w:rFonts w:ascii="宋体" w:hAnsi="宋体"/>
                <w:b/>
                <w:sz w:val="24"/>
              </w:rPr>
            </w:pPr>
            <w:r>
              <w:rPr>
                <w:rFonts w:hint="eastAsia" w:ascii="宋体" w:hAnsi="宋体"/>
                <w:b/>
                <w:sz w:val="24"/>
              </w:rPr>
              <w:t>数量</w:t>
            </w:r>
          </w:p>
        </w:tc>
        <w:tc>
          <w:tcPr>
            <w:tcW w:w="2019" w:type="dxa"/>
            <w:vAlign w:val="center"/>
          </w:tcPr>
          <w:p>
            <w:pPr>
              <w:jc w:val="center"/>
              <w:rPr>
                <w:rFonts w:ascii="宋体" w:hAnsi="宋体"/>
                <w:b/>
                <w:sz w:val="24"/>
              </w:rPr>
            </w:pPr>
            <w:r>
              <w:rPr>
                <w:rFonts w:hint="eastAsia" w:ascii="宋体" w:hAnsi="宋体"/>
                <w:b/>
                <w:sz w:val="24"/>
              </w:rPr>
              <w:t>品牌型号</w:t>
            </w:r>
          </w:p>
        </w:tc>
        <w:tc>
          <w:tcPr>
            <w:tcW w:w="1924" w:type="dxa"/>
            <w:vAlign w:val="center"/>
          </w:tcPr>
          <w:p>
            <w:pPr>
              <w:pStyle w:val="51"/>
              <w:widowControl w:val="0"/>
              <w:spacing w:before="0" w:beforeAutospacing="0" w:after="0" w:afterAutospacing="0"/>
              <w:rPr>
                <w:rFonts w:hint="default" w:ascii="宋体" w:eastAsia="宋体"/>
                <w:b/>
                <w:kern w:val="2"/>
              </w:rPr>
            </w:pPr>
            <w:r>
              <w:rPr>
                <w:rFonts w:ascii="宋体" w:eastAsia="宋体"/>
                <w:b/>
                <w:kern w:val="2"/>
              </w:rPr>
              <w:t>配置（</w:t>
            </w:r>
            <w:r>
              <w:rPr>
                <w:rFonts w:hint="default" w:ascii="宋体" w:eastAsia="宋体"/>
                <w:b/>
                <w:kern w:val="2"/>
              </w:rPr>
              <w:t>可另附页）</w:t>
            </w:r>
          </w:p>
        </w:tc>
        <w:tc>
          <w:tcPr>
            <w:tcW w:w="1747" w:type="dxa"/>
            <w:vAlign w:val="center"/>
          </w:tcPr>
          <w:p>
            <w:pPr>
              <w:pStyle w:val="51"/>
              <w:widowControl w:val="0"/>
              <w:spacing w:before="0" w:beforeAutospacing="0" w:after="0" w:afterAutospacing="0"/>
              <w:rPr>
                <w:rFonts w:hint="default" w:ascii="宋体" w:eastAsia="宋体"/>
                <w:b/>
                <w:kern w:val="2"/>
              </w:rPr>
            </w:pPr>
            <w:r>
              <w:rPr>
                <w:rFonts w:ascii="宋体" w:eastAsia="宋体"/>
                <w:b/>
              </w:rPr>
              <w:t>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09" w:type="dxa"/>
            <w:vAlign w:val="center"/>
          </w:tcPr>
          <w:p>
            <w:pPr>
              <w:jc w:val="center"/>
              <w:rPr>
                <w:rFonts w:ascii="宋体" w:hAnsi="宋体"/>
                <w:b/>
                <w:sz w:val="24"/>
              </w:rPr>
            </w:pPr>
          </w:p>
        </w:tc>
        <w:tc>
          <w:tcPr>
            <w:tcW w:w="2045" w:type="dxa"/>
            <w:vAlign w:val="center"/>
          </w:tcPr>
          <w:p>
            <w:pPr>
              <w:jc w:val="center"/>
              <w:rPr>
                <w:rFonts w:ascii="宋体" w:hAnsi="宋体"/>
                <w:b/>
                <w:sz w:val="24"/>
              </w:rPr>
            </w:pPr>
          </w:p>
        </w:tc>
        <w:tc>
          <w:tcPr>
            <w:tcW w:w="1100" w:type="dxa"/>
            <w:vAlign w:val="center"/>
          </w:tcPr>
          <w:p>
            <w:pPr>
              <w:jc w:val="center"/>
              <w:rPr>
                <w:rFonts w:ascii="宋体" w:hAnsi="宋体"/>
                <w:b/>
                <w:sz w:val="24"/>
              </w:rPr>
            </w:pPr>
          </w:p>
        </w:tc>
        <w:tc>
          <w:tcPr>
            <w:tcW w:w="2019" w:type="dxa"/>
            <w:vAlign w:val="center"/>
          </w:tcPr>
          <w:p>
            <w:pPr>
              <w:jc w:val="center"/>
              <w:rPr>
                <w:rFonts w:ascii="宋体" w:hAnsi="宋体"/>
                <w:b/>
                <w:sz w:val="24"/>
              </w:rPr>
            </w:pPr>
          </w:p>
        </w:tc>
        <w:tc>
          <w:tcPr>
            <w:tcW w:w="1924" w:type="dxa"/>
            <w:vAlign w:val="center"/>
          </w:tcPr>
          <w:p>
            <w:pPr>
              <w:pStyle w:val="51"/>
              <w:widowControl w:val="0"/>
              <w:spacing w:before="0" w:beforeAutospacing="0" w:after="0" w:afterAutospacing="0"/>
              <w:rPr>
                <w:rFonts w:hint="default" w:ascii="宋体" w:eastAsia="宋体"/>
                <w:b/>
                <w:kern w:val="2"/>
              </w:rPr>
            </w:pPr>
          </w:p>
        </w:tc>
        <w:tc>
          <w:tcPr>
            <w:tcW w:w="1747" w:type="dxa"/>
            <w:vAlign w:val="center"/>
          </w:tcPr>
          <w:p>
            <w:pPr>
              <w:pStyle w:val="51"/>
              <w:widowControl w:val="0"/>
              <w:spacing w:before="0" w:beforeAutospacing="0" w:after="0" w:afterAutospacing="0"/>
              <w:rPr>
                <w:rFonts w:hint="default" w:ascii="宋体"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09" w:type="dxa"/>
            <w:vAlign w:val="center"/>
          </w:tcPr>
          <w:p>
            <w:pPr>
              <w:jc w:val="center"/>
              <w:rPr>
                <w:rFonts w:ascii="宋体" w:hAnsi="宋体"/>
                <w:b/>
                <w:sz w:val="24"/>
              </w:rPr>
            </w:pPr>
          </w:p>
        </w:tc>
        <w:tc>
          <w:tcPr>
            <w:tcW w:w="2045" w:type="dxa"/>
            <w:vAlign w:val="center"/>
          </w:tcPr>
          <w:p>
            <w:pPr>
              <w:jc w:val="center"/>
              <w:rPr>
                <w:rFonts w:ascii="宋体" w:hAnsi="宋体"/>
                <w:b/>
                <w:sz w:val="24"/>
              </w:rPr>
            </w:pPr>
          </w:p>
        </w:tc>
        <w:tc>
          <w:tcPr>
            <w:tcW w:w="1100" w:type="dxa"/>
            <w:vAlign w:val="center"/>
          </w:tcPr>
          <w:p>
            <w:pPr>
              <w:jc w:val="center"/>
              <w:rPr>
                <w:rFonts w:ascii="宋体" w:hAnsi="宋体"/>
                <w:b/>
                <w:sz w:val="24"/>
              </w:rPr>
            </w:pPr>
          </w:p>
        </w:tc>
        <w:tc>
          <w:tcPr>
            <w:tcW w:w="2019" w:type="dxa"/>
            <w:vAlign w:val="center"/>
          </w:tcPr>
          <w:p>
            <w:pPr>
              <w:jc w:val="center"/>
              <w:rPr>
                <w:rFonts w:ascii="宋体" w:hAnsi="宋体"/>
                <w:b/>
                <w:sz w:val="24"/>
              </w:rPr>
            </w:pPr>
          </w:p>
        </w:tc>
        <w:tc>
          <w:tcPr>
            <w:tcW w:w="1924" w:type="dxa"/>
            <w:vAlign w:val="center"/>
          </w:tcPr>
          <w:p>
            <w:pPr>
              <w:pStyle w:val="51"/>
              <w:widowControl w:val="0"/>
              <w:spacing w:before="0" w:beforeAutospacing="0" w:after="0" w:afterAutospacing="0"/>
              <w:rPr>
                <w:rFonts w:hint="default" w:ascii="宋体" w:eastAsia="宋体"/>
                <w:b/>
                <w:kern w:val="2"/>
              </w:rPr>
            </w:pPr>
          </w:p>
        </w:tc>
        <w:tc>
          <w:tcPr>
            <w:tcW w:w="1747" w:type="dxa"/>
            <w:vAlign w:val="center"/>
          </w:tcPr>
          <w:p>
            <w:pPr>
              <w:pStyle w:val="51"/>
              <w:widowControl w:val="0"/>
              <w:spacing w:before="0" w:beforeAutospacing="0" w:after="0" w:afterAutospacing="0"/>
              <w:rPr>
                <w:rFonts w:hint="default" w:ascii="宋体"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09" w:type="dxa"/>
            <w:vAlign w:val="center"/>
          </w:tcPr>
          <w:p>
            <w:pPr>
              <w:jc w:val="center"/>
              <w:rPr>
                <w:rFonts w:ascii="宋体" w:hAnsi="宋体"/>
                <w:b/>
                <w:sz w:val="24"/>
              </w:rPr>
            </w:pPr>
          </w:p>
        </w:tc>
        <w:tc>
          <w:tcPr>
            <w:tcW w:w="2045" w:type="dxa"/>
            <w:vAlign w:val="center"/>
          </w:tcPr>
          <w:p>
            <w:pPr>
              <w:jc w:val="center"/>
              <w:rPr>
                <w:rFonts w:ascii="宋体" w:hAnsi="宋体"/>
                <w:b/>
                <w:sz w:val="24"/>
              </w:rPr>
            </w:pPr>
          </w:p>
        </w:tc>
        <w:tc>
          <w:tcPr>
            <w:tcW w:w="1100" w:type="dxa"/>
            <w:vAlign w:val="center"/>
          </w:tcPr>
          <w:p>
            <w:pPr>
              <w:jc w:val="center"/>
              <w:rPr>
                <w:rFonts w:ascii="宋体" w:hAnsi="宋体"/>
                <w:b/>
                <w:sz w:val="24"/>
              </w:rPr>
            </w:pPr>
          </w:p>
        </w:tc>
        <w:tc>
          <w:tcPr>
            <w:tcW w:w="2019" w:type="dxa"/>
            <w:vAlign w:val="center"/>
          </w:tcPr>
          <w:p>
            <w:pPr>
              <w:jc w:val="center"/>
              <w:rPr>
                <w:rFonts w:ascii="宋体" w:hAnsi="宋体"/>
                <w:b/>
                <w:sz w:val="24"/>
              </w:rPr>
            </w:pPr>
          </w:p>
        </w:tc>
        <w:tc>
          <w:tcPr>
            <w:tcW w:w="1924" w:type="dxa"/>
            <w:vAlign w:val="center"/>
          </w:tcPr>
          <w:p>
            <w:pPr>
              <w:pStyle w:val="51"/>
              <w:widowControl w:val="0"/>
              <w:spacing w:before="0" w:beforeAutospacing="0" w:after="0" w:afterAutospacing="0"/>
              <w:rPr>
                <w:rFonts w:hint="default" w:ascii="宋体" w:eastAsia="宋体"/>
                <w:b/>
                <w:kern w:val="2"/>
              </w:rPr>
            </w:pPr>
          </w:p>
        </w:tc>
        <w:tc>
          <w:tcPr>
            <w:tcW w:w="1747" w:type="dxa"/>
            <w:vAlign w:val="center"/>
          </w:tcPr>
          <w:p>
            <w:pPr>
              <w:pStyle w:val="51"/>
              <w:widowControl w:val="0"/>
              <w:spacing w:before="0" w:beforeAutospacing="0" w:after="0" w:afterAutospacing="0"/>
              <w:rPr>
                <w:rFonts w:hint="default" w:ascii="宋体"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09" w:type="dxa"/>
            <w:vAlign w:val="center"/>
          </w:tcPr>
          <w:p>
            <w:pPr>
              <w:jc w:val="center"/>
              <w:rPr>
                <w:rFonts w:ascii="宋体" w:hAnsi="宋体"/>
                <w:b/>
                <w:sz w:val="24"/>
              </w:rPr>
            </w:pPr>
          </w:p>
        </w:tc>
        <w:tc>
          <w:tcPr>
            <w:tcW w:w="2045" w:type="dxa"/>
            <w:vAlign w:val="center"/>
          </w:tcPr>
          <w:p>
            <w:pPr>
              <w:jc w:val="center"/>
              <w:rPr>
                <w:rFonts w:ascii="宋体" w:hAnsi="宋体"/>
                <w:b/>
                <w:sz w:val="24"/>
              </w:rPr>
            </w:pPr>
          </w:p>
        </w:tc>
        <w:tc>
          <w:tcPr>
            <w:tcW w:w="1100" w:type="dxa"/>
            <w:vAlign w:val="center"/>
          </w:tcPr>
          <w:p>
            <w:pPr>
              <w:jc w:val="center"/>
              <w:rPr>
                <w:rFonts w:ascii="宋体" w:hAnsi="宋体"/>
                <w:b/>
                <w:sz w:val="24"/>
              </w:rPr>
            </w:pPr>
          </w:p>
        </w:tc>
        <w:tc>
          <w:tcPr>
            <w:tcW w:w="2019" w:type="dxa"/>
            <w:vAlign w:val="center"/>
          </w:tcPr>
          <w:p>
            <w:pPr>
              <w:jc w:val="center"/>
              <w:rPr>
                <w:rFonts w:ascii="宋体" w:hAnsi="宋体"/>
                <w:b/>
                <w:sz w:val="24"/>
              </w:rPr>
            </w:pPr>
          </w:p>
        </w:tc>
        <w:tc>
          <w:tcPr>
            <w:tcW w:w="1924" w:type="dxa"/>
            <w:vAlign w:val="center"/>
          </w:tcPr>
          <w:p>
            <w:pPr>
              <w:pStyle w:val="51"/>
              <w:widowControl w:val="0"/>
              <w:spacing w:before="0" w:beforeAutospacing="0" w:after="0" w:afterAutospacing="0"/>
              <w:rPr>
                <w:rFonts w:hint="default" w:ascii="宋体" w:eastAsia="宋体"/>
                <w:b/>
                <w:kern w:val="2"/>
              </w:rPr>
            </w:pPr>
          </w:p>
        </w:tc>
        <w:tc>
          <w:tcPr>
            <w:tcW w:w="1747" w:type="dxa"/>
            <w:vAlign w:val="center"/>
          </w:tcPr>
          <w:p>
            <w:pPr>
              <w:pStyle w:val="51"/>
              <w:widowControl w:val="0"/>
              <w:spacing w:before="0" w:beforeAutospacing="0" w:after="0" w:afterAutospacing="0"/>
              <w:rPr>
                <w:rFonts w:hint="default" w:ascii="宋体"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09" w:type="dxa"/>
            <w:vAlign w:val="center"/>
          </w:tcPr>
          <w:p>
            <w:pPr>
              <w:jc w:val="center"/>
              <w:rPr>
                <w:rFonts w:ascii="宋体" w:hAnsi="宋体"/>
                <w:b/>
                <w:sz w:val="24"/>
              </w:rPr>
            </w:pPr>
          </w:p>
        </w:tc>
        <w:tc>
          <w:tcPr>
            <w:tcW w:w="2045" w:type="dxa"/>
            <w:vAlign w:val="center"/>
          </w:tcPr>
          <w:p>
            <w:pPr>
              <w:jc w:val="center"/>
              <w:rPr>
                <w:rFonts w:ascii="宋体" w:hAnsi="宋体"/>
                <w:b/>
                <w:sz w:val="24"/>
              </w:rPr>
            </w:pPr>
          </w:p>
        </w:tc>
        <w:tc>
          <w:tcPr>
            <w:tcW w:w="1100" w:type="dxa"/>
            <w:vAlign w:val="center"/>
          </w:tcPr>
          <w:p>
            <w:pPr>
              <w:jc w:val="center"/>
              <w:rPr>
                <w:rFonts w:ascii="宋体" w:hAnsi="宋体"/>
                <w:b/>
                <w:sz w:val="24"/>
              </w:rPr>
            </w:pPr>
          </w:p>
        </w:tc>
        <w:tc>
          <w:tcPr>
            <w:tcW w:w="2019" w:type="dxa"/>
            <w:vAlign w:val="center"/>
          </w:tcPr>
          <w:p>
            <w:pPr>
              <w:jc w:val="center"/>
              <w:rPr>
                <w:rFonts w:ascii="宋体" w:hAnsi="宋体"/>
                <w:b/>
                <w:sz w:val="24"/>
              </w:rPr>
            </w:pPr>
          </w:p>
        </w:tc>
        <w:tc>
          <w:tcPr>
            <w:tcW w:w="1924" w:type="dxa"/>
            <w:vAlign w:val="center"/>
          </w:tcPr>
          <w:p>
            <w:pPr>
              <w:pStyle w:val="51"/>
              <w:widowControl w:val="0"/>
              <w:spacing w:before="0" w:beforeAutospacing="0" w:after="0" w:afterAutospacing="0"/>
              <w:rPr>
                <w:rFonts w:hint="default" w:ascii="宋体" w:eastAsia="宋体"/>
                <w:b/>
                <w:kern w:val="2"/>
              </w:rPr>
            </w:pPr>
          </w:p>
        </w:tc>
        <w:tc>
          <w:tcPr>
            <w:tcW w:w="1747" w:type="dxa"/>
            <w:vAlign w:val="center"/>
          </w:tcPr>
          <w:p>
            <w:pPr>
              <w:pStyle w:val="51"/>
              <w:widowControl w:val="0"/>
              <w:spacing w:before="0" w:beforeAutospacing="0" w:after="0" w:afterAutospacing="0"/>
              <w:rPr>
                <w:rFonts w:hint="default" w:ascii="宋体" w:eastAsia="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09" w:type="dxa"/>
            <w:vAlign w:val="center"/>
          </w:tcPr>
          <w:p>
            <w:pPr>
              <w:jc w:val="center"/>
              <w:rPr>
                <w:rFonts w:ascii="宋体" w:hAnsi="宋体"/>
                <w:b/>
                <w:sz w:val="24"/>
              </w:rPr>
            </w:pPr>
          </w:p>
        </w:tc>
        <w:tc>
          <w:tcPr>
            <w:tcW w:w="2045" w:type="dxa"/>
            <w:vAlign w:val="center"/>
          </w:tcPr>
          <w:p>
            <w:pPr>
              <w:jc w:val="center"/>
              <w:rPr>
                <w:rFonts w:ascii="宋体" w:hAnsi="宋体"/>
                <w:b/>
                <w:sz w:val="24"/>
              </w:rPr>
            </w:pPr>
          </w:p>
        </w:tc>
        <w:tc>
          <w:tcPr>
            <w:tcW w:w="1100" w:type="dxa"/>
            <w:vAlign w:val="center"/>
          </w:tcPr>
          <w:p>
            <w:pPr>
              <w:jc w:val="center"/>
              <w:rPr>
                <w:rFonts w:ascii="宋体" w:hAnsi="宋体"/>
                <w:b/>
                <w:sz w:val="24"/>
              </w:rPr>
            </w:pPr>
          </w:p>
        </w:tc>
        <w:tc>
          <w:tcPr>
            <w:tcW w:w="2019" w:type="dxa"/>
            <w:vAlign w:val="center"/>
          </w:tcPr>
          <w:p>
            <w:pPr>
              <w:jc w:val="center"/>
              <w:rPr>
                <w:rFonts w:ascii="宋体" w:hAnsi="宋体"/>
                <w:b/>
                <w:sz w:val="24"/>
              </w:rPr>
            </w:pPr>
          </w:p>
        </w:tc>
        <w:tc>
          <w:tcPr>
            <w:tcW w:w="1924" w:type="dxa"/>
            <w:vAlign w:val="center"/>
          </w:tcPr>
          <w:p>
            <w:pPr>
              <w:pStyle w:val="51"/>
              <w:widowControl w:val="0"/>
              <w:spacing w:before="0" w:beforeAutospacing="0" w:after="0" w:afterAutospacing="0"/>
              <w:rPr>
                <w:rFonts w:hint="default" w:ascii="宋体" w:eastAsia="宋体"/>
                <w:b/>
                <w:kern w:val="2"/>
              </w:rPr>
            </w:pPr>
          </w:p>
        </w:tc>
        <w:tc>
          <w:tcPr>
            <w:tcW w:w="1747" w:type="dxa"/>
            <w:vAlign w:val="center"/>
          </w:tcPr>
          <w:p>
            <w:pPr>
              <w:pStyle w:val="51"/>
              <w:widowControl w:val="0"/>
              <w:spacing w:before="0" w:beforeAutospacing="0" w:after="0" w:afterAutospacing="0"/>
              <w:rPr>
                <w:rFonts w:hint="default" w:ascii="宋体" w:eastAsia="宋体"/>
                <w:b/>
              </w:rPr>
            </w:pPr>
          </w:p>
        </w:tc>
      </w:tr>
    </w:tbl>
    <w:p>
      <w:pPr>
        <w:snapToGrid w:val="0"/>
        <w:spacing w:before="50" w:after="50" w:line="288"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日期：  年  月  日</w:t>
      </w:r>
    </w:p>
    <w:p>
      <w:pPr>
        <w:spacing w:line="360" w:lineRule="auto"/>
        <w:jc w:val="center"/>
        <w:rPr>
          <w:rFonts w:ascii="宋体" w:hAnsi="宋体"/>
          <w:b/>
          <w:spacing w:val="-6"/>
          <w:sz w:val="24"/>
        </w:rPr>
      </w:pPr>
    </w:p>
    <w:p>
      <w:pPr>
        <w:spacing w:line="360" w:lineRule="auto"/>
        <w:jc w:val="center"/>
        <w:rPr>
          <w:rFonts w:ascii="宋体" w:hAnsi="宋体"/>
          <w:b/>
          <w:spacing w:val="-6"/>
          <w:sz w:val="24"/>
        </w:rPr>
      </w:pPr>
    </w:p>
    <w:p>
      <w:pPr>
        <w:spacing w:line="360" w:lineRule="auto"/>
        <w:jc w:val="center"/>
        <w:rPr>
          <w:rFonts w:ascii="宋体" w:hAnsi="宋体"/>
          <w:b/>
          <w:spacing w:val="-6"/>
          <w:sz w:val="24"/>
        </w:rPr>
      </w:pPr>
    </w:p>
    <w:p>
      <w:pPr>
        <w:spacing w:line="360" w:lineRule="auto"/>
        <w:jc w:val="center"/>
        <w:rPr>
          <w:rFonts w:ascii="宋体" w:hAnsi="宋体"/>
          <w:b/>
          <w:spacing w:val="-6"/>
          <w:sz w:val="24"/>
        </w:rPr>
      </w:pPr>
    </w:p>
    <w:p>
      <w:pPr>
        <w:spacing w:line="360" w:lineRule="auto"/>
        <w:jc w:val="center"/>
        <w:rPr>
          <w:rFonts w:ascii="宋体" w:hAnsi="宋体"/>
          <w:b/>
          <w:spacing w:val="-6"/>
          <w:sz w:val="24"/>
        </w:rPr>
      </w:pPr>
    </w:p>
    <w:p>
      <w:pPr>
        <w:pStyle w:val="18"/>
        <w:spacing w:after="120" w:line="360" w:lineRule="auto"/>
        <w:ind w:left="0" w:firstLine="0" w:firstLineChars="0"/>
        <w:rPr>
          <w:rFonts w:ascii="宋体" w:hAnsi="宋体"/>
          <w:b/>
          <w:spacing w:val="-6"/>
          <w:sz w:val="24"/>
        </w:rPr>
      </w:pPr>
      <w:r>
        <w:rPr>
          <w:rFonts w:ascii="宋体" w:hAnsi="宋体"/>
          <w:b/>
          <w:spacing w:val="-6"/>
          <w:sz w:val="24"/>
        </w:rPr>
        <w:br w:type="page"/>
      </w:r>
    </w:p>
    <w:p>
      <w:pPr>
        <w:pStyle w:val="18"/>
        <w:spacing w:after="120" w:line="360" w:lineRule="auto"/>
        <w:ind w:left="0" w:firstLine="0" w:firstLineChars="0"/>
        <w:jc w:val="center"/>
        <w:rPr>
          <w:rFonts w:ascii="宋体" w:hAnsi="宋体"/>
          <w:b/>
          <w:spacing w:val="-6"/>
          <w:sz w:val="24"/>
        </w:rPr>
      </w:pPr>
      <w:r>
        <w:rPr>
          <w:rFonts w:hint="eastAsia" w:ascii="宋体" w:hAnsi="宋体"/>
          <w:b/>
          <w:spacing w:val="-6"/>
          <w:sz w:val="24"/>
        </w:rPr>
        <w:t>（格式自拟）</w:t>
      </w:r>
    </w:p>
    <w:p>
      <w:pPr>
        <w:pStyle w:val="18"/>
        <w:spacing w:after="120" w:line="360" w:lineRule="auto"/>
        <w:ind w:left="0" w:firstLine="0" w:firstLineChars="0"/>
        <w:rPr>
          <w:rFonts w:ascii="宋体" w:hAnsi="宋体"/>
          <w:b/>
          <w:spacing w:val="-6"/>
          <w:sz w:val="24"/>
        </w:rPr>
      </w:pPr>
      <w:r>
        <w:rPr>
          <w:rFonts w:hint="eastAsia" w:ascii="宋体" w:hAnsi="宋体"/>
          <w:b/>
          <w:spacing w:val="-6"/>
          <w:sz w:val="24"/>
        </w:rPr>
        <w:t>技术创新</w:t>
      </w:r>
    </w:p>
    <w:p>
      <w:pPr>
        <w:pStyle w:val="18"/>
        <w:spacing w:after="120" w:line="360" w:lineRule="auto"/>
        <w:ind w:left="0" w:firstLine="0" w:firstLineChars="0"/>
        <w:rPr>
          <w:rFonts w:ascii="宋体" w:hAnsi="宋体"/>
          <w:b/>
          <w:spacing w:val="-6"/>
          <w:sz w:val="24"/>
        </w:rPr>
      </w:pPr>
      <w:r>
        <w:rPr>
          <w:rFonts w:hint="eastAsia" w:ascii="宋体" w:hAnsi="宋体"/>
          <w:b/>
          <w:spacing w:val="-6"/>
          <w:sz w:val="24"/>
        </w:rPr>
        <w:t>生产设备</w:t>
      </w:r>
    </w:p>
    <w:p>
      <w:pPr>
        <w:pStyle w:val="18"/>
        <w:spacing w:after="120" w:line="360" w:lineRule="auto"/>
        <w:ind w:left="0" w:firstLine="0" w:firstLineChars="0"/>
        <w:rPr>
          <w:rFonts w:ascii="宋体" w:hAnsi="宋体"/>
          <w:b/>
          <w:spacing w:val="-6"/>
          <w:sz w:val="24"/>
        </w:rPr>
      </w:pPr>
      <w:r>
        <w:rPr>
          <w:rFonts w:hint="eastAsia" w:ascii="宋体" w:hAnsi="宋体"/>
          <w:b/>
          <w:spacing w:val="-6"/>
          <w:sz w:val="24"/>
        </w:rPr>
        <w:t>检测报告</w:t>
      </w:r>
    </w:p>
    <w:p>
      <w:pPr>
        <w:pStyle w:val="18"/>
        <w:spacing w:after="120" w:line="360" w:lineRule="auto"/>
        <w:ind w:left="0" w:firstLine="0" w:firstLineChars="0"/>
        <w:rPr>
          <w:rFonts w:ascii="宋体" w:hAnsi="宋体"/>
          <w:b/>
          <w:spacing w:val="-6"/>
          <w:sz w:val="24"/>
        </w:rPr>
      </w:pPr>
      <w:r>
        <w:rPr>
          <w:rFonts w:hint="eastAsia" w:ascii="宋体" w:hAnsi="宋体"/>
          <w:b/>
          <w:spacing w:val="-6"/>
          <w:sz w:val="24"/>
        </w:rPr>
        <w:t>响应程度</w:t>
      </w:r>
    </w:p>
    <w:p>
      <w:pPr>
        <w:pStyle w:val="18"/>
        <w:spacing w:after="120" w:line="360" w:lineRule="auto"/>
        <w:ind w:left="0" w:firstLine="0" w:firstLineChars="0"/>
        <w:rPr>
          <w:rFonts w:ascii="宋体" w:hAnsi="宋体"/>
          <w:b/>
          <w:spacing w:val="-6"/>
          <w:sz w:val="24"/>
        </w:rPr>
      </w:pPr>
      <w:r>
        <w:rPr>
          <w:rFonts w:hint="eastAsia" w:ascii="宋体" w:hAnsi="宋体"/>
          <w:b/>
          <w:spacing w:val="-6"/>
          <w:sz w:val="24"/>
        </w:rPr>
        <w:t>实施方案</w:t>
      </w:r>
    </w:p>
    <w:p>
      <w:pPr>
        <w:pStyle w:val="18"/>
        <w:spacing w:after="120" w:line="360" w:lineRule="auto"/>
        <w:ind w:left="0" w:firstLine="0" w:firstLineChars="0"/>
        <w:rPr>
          <w:rFonts w:ascii="宋体" w:hAnsi="宋体"/>
          <w:b/>
          <w:spacing w:val="-6"/>
          <w:sz w:val="24"/>
        </w:rPr>
      </w:pPr>
      <w:r>
        <w:rPr>
          <w:rFonts w:hint="eastAsia" w:ascii="宋体" w:hAnsi="宋体"/>
          <w:b/>
          <w:spacing w:val="-6"/>
          <w:sz w:val="24"/>
        </w:rPr>
        <w:t>售后服务</w:t>
      </w:r>
    </w:p>
    <w:p>
      <w:pPr>
        <w:pStyle w:val="18"/>
        <w:spacing w:after="120" w:line="360" w:lineRule="auto"/>
        <w:ind w:left="0" w:firstLine="0" w:firstLineChars="0"/>
        <w:rPr>
          <w:rFonts w:ascii="宋体" w:hAnsi="宋体"/>
          <w:b/>
          <w:spacing w:val="-6"/>
          <w:sz w:val="24"/>
        </w:rPr>
      </w:pPr>
      <w:r>
        <w:rPr>
          <w:rFonts w:hint="eastAsia" w:ascii="宋体" w:hAnsi="宋体"/>
          <w:b/>
          <w:spacing w:val="-6"/>
          <w:sz w:val="24"/>
        </w:rPr>
        <w:t>合理化建议</w:t>
      </w:r>
    </w:p>
    <w:p>
      <w:pPr>
        <w:pStyle w:val="18"/>
        <w:spacing w:after="120" w:line="360" w:lineRule="auto"/>
        <w:ind w:left="0" w:firstLine="0" w:firstLineChars="0"/>
        <w:rPr>
          <w:rFonts w:ascii="宋体" w:hAnsi="宋体"/>
          <w:b/>
          <w:spacing w:val="-6"/>
          <w:sz w:val="24"/>
        </w:rPr>
      </w:pPr>
    </w:p>
    <w:p>
      <w:pPr>
        <w:pStyle w:val="18"/>
        <w:spacing w:after="120" w:line="360" w:lineRule="auto"/>
        <w:ind w:left="0" w:firstLine="0" w:firstLineChars="0"/>
        <w:rPr>
          <w:rFonts w:ascii="宋体" w:hAnsi="宋体"/>
          <w:b/>
          <w:spacing w:val="-6"/>
          <w:sz w:val="24"/>
        </w:rPr>
      </w:pPr>
    </w:p>
    <w:p>
      <w:pPr>
        <w:spacing w:line="360" w:lineRule="auto"/>
        <w:rPr>
          <w:rFonts w:ascii="宋体" w:hAnsi="宋体"/>
          <w:spacing w:val="-6"/>
          <w:sz w:val="24"/>
        </w:rPr>
      </w:pPr>
    </w:p>
    <w:p>
      <w:pPr>
        <w:pStyle w:val="18"/>
        <w:spacing w:after="120" w:line="360" w:lineRule="auto"/>
        <w:ind w:left="0" w:firstLine="0" w:firstLineChars="0"/>
        <w:rPr>
          <w:rFonts w:ascii="宋体" w:hAnsi="宋体"/>
          <w:b/>
          <w:spacing w:val="-6"/>
          <w:sz w:val="24"/>
        </w:rPr>
      </w:pPr>
    </w:p>
    <w:sectPr>
      <w:footerReference r:id="rId10" w:type="default"/>
      <w:pgSz w:w="11906" w:h="16838"/>
      <w:pgMar w:top="1247" w:right="1247" w:bottom="1247" w:left="1247" w:header="35" w:footer="782" w:gutter="0"/>
      <w:pgNumType w:start="20"/>
      <w:cols w:space="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 w:name="Helvetica Neue Light">
    <w:altName w:val="Segoe Print"/>
    <w:panose1 w:val="00000000000000000000"/>
    <w:charset w:val="00"/>
    <w:family w:val="auto"/>
    <w:pitch w:val="default"/>
    <w:sig w:usb0="00000000" w:usb1="00000000" w:usb2="00000002" w:usb3="00000000" w:csb0="00000007" w:csb1="00000000"/>
  </w:font>
  <w:font w:name="ヒラギノ角ゴ Pro W3">
    <w:altName w:val="Segoe Print"/>
    <w:panose1 w:val="00000000000000000000"/>
    <w:charset w:val="4E"/>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Regular">
    <w:altName w:val="宋体"/>
    <w:panose1 w:val="00000000000000000000"/>
    <w:charset w:val="86"/>
    <w:family w:val="auto"/>
    <w:pitch w:val="default"/>
    <w:sig w:usb0="00000000" w:usb1="00000000" w:usb2="00000010" w:usb3="00000000" w:csb0="00040000" w:csb1="0000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w:drawing>
        <wp:anchor distT="0" distB="0" distL="114300" distR="114300" simplePos="0" relativeHeight="251657216" behindDoc="1" locked="0" layoutInCell="1" allowOverlap="1">
          <wp:simplePos x="0" y="0"/>
          <wp:positionH relativeFrom="column">
            <wp:posOffset>4378960</wp:posOffset>
          </wp:positionH>
          <wp:positionV relativeFrom="paragraph">
            <wp:posOffset>120015</wp:posOffset>
          </wp:positionV>
          <wp:extent cx="1481455" cy="360045"/>
          <wp:effectExtent l="19050" t="0" r="4445" b="0"/>
          <wp:wrapNone/>
          <wp:docPr id="1045" name="图片 6" descr="无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图片 6" descr="无标题2"/>
                  <pic:cNvPicPr>
                    <a:picLocks noChangeAspect="1" noChangeArrowheads="1"/>
                  </pic:cNvPicPr>
                </pic:nvPicPr>
                <pic:blipFill>
                  <a:blip r:embed="rId1"/>
                  <a:srcRect/>
                  <a:stretch>
                    <a:fillRect/>
                  </a:stretch>
                </pic:blipFill>
                <pic:spPr>
                  <a:xfrm>
                    <a:off x="0" y="0"/>
                    <a:ext cx="1481455" cy="360045"/>
                  </a:xfrm>
                  <a:prstGeom prst="rect">
                    <a:avLst/>
                  </a:prstGeom>
                  <a:noFill/>
                  <a:ln w="9525">
                    <a:noFill/>
                    <a:miter lim="800000"/>
                    <a:headEnd/>
                    <a:tailEnd/>
                  </a:ln>
                  <a:effectLst/>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right" w:y="1"/>
      <w:rPr>
        <w:rStyle w:val="26"/>
      </w:rPr>
    </w:pPr>
    <w:r>
      <w:fldChar w:fldCharType="begin"/>
    </w:r>
    <w:r>
      <w:rPr>
        <w:rStyle w:val="26"/>
      </w:rPr>
      <w:instrText xml:space="preserve">PAGE  </w:instrText>
    </w:r>
    <w:r>
      <w:fldChar w:fldCharType="end"/>
    </w:r>
  </w:p>
  <w:p>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Align="top"/>
    </w:pPr>
    <w:r>
      <w:fldChar w:fldCharType="begin"/>
    </w:r>
    <w:r>
      <w:rPr>
        <w:rStyle w:val="26"/>
      </w:rPr>
      <w:instrText xml:space="preserve"> PAGE  </w:instrText>
    </w:r>
    <w:r>
      <w:fldChar w:fldCharType="separate"/>
    </w:r>
    <w:r>
      <w:rPr>
        <w:rStyle w:val="26"/>
      </w:rPr>
      <w:t>1</w:t>
    </w:r>
    <w:r>
      <w:fldChar w:fldCharType="end"/>
    </w:r>
  </w:p>
  <w:p>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56"/>
      <w:jc w:val="center"/>
      <w:rPr>
        <w:sz w:val="21"/>
        <w:szCs w:val="21"/>
      </w:rPr>
    </w:pPr>
    <w:r>
      <w:rPr>
        <w:sz w:val="21"/>
        <w:szCs w:val="21"/>
      </w:rPr>
      <w:fldChar w:fldCharType="begin"/>
    </w:r>
    <w:r>
      <w:rPr>
        <w:sz w:val="21"/>
        <w:szCs w:val="21"/>
      </w:rPr>
      <w:instrText xml:space="preserve">PAGE  \* Arabic  \* MERGEFORMAT</w:instrText>
    </w:r>
    <w:r>
      <w:rPr>
        <w:sz w:val="21"/>
        <w:szCs w:val="21"/>
      </w:rPr>
      <w:fldChar w:fldCharType="separate"/>
    </w:r>
    <w:r>
      <w:rPr>
        <w:sz w:val="21"/>
        <w:szCs w:val="21"/>
        <w:lang w:val="zh-CN"/>
      </w:rPr>
      <w:t>5</w:t>
    </w:r>
    <w:r>
      <w:rPr>
        <w:sz w:val="21"/>
        <w:szCs w:val="21"/>
      </w:rPr>
      <w:fldChar w:fldCharType="end"/>
    </w:r>
    <w:r>
      <w:rPr>
        <w:sz w:val="21"/>
        <w:szCs w:val="21"/>
        <w:lang w:val="zh-CN"/>
      </w:rPr>
      <w:t xml:space="preserve"> / </w:t>
    </w:r>
    <w:r>
      <w:rPr>
        <w:sz w:val="21"/>
        <w:szCs w:val="21"/>
        <w:lang w:val="zh-CN"/>
      </w:rPr>
      <w:fldChar w:fldCharType="begin"/>
    </w:r>
    <w:r>
      <w:rPr>
        <w:sz w:val="21"/>
        <w:szCs w:val="21"/>
        <w:lang w:val="zh-CN"/>
      </w:rPr>
      <w:instrText xml:space="preserve">NUMPAGES  \* Arabic  \* MERGEFORMAT</w:instrText>
    </w:r>
    <w:r>
      <w:rPr>
        <w:sz w:val="21"/>
        <w:szCs w:val="21"/>
        <w:lang w:val="zh-CN"/>
      </w:rPr>
      <w:fldChar w:fldCharType="separate"/>
    </w:r>
    <w:r>
      <w:rPr>
        <w:sz w:val="21"/>
        <w:szCs w:val="21"/>
        <w:lang w:val="zh-CN"/>
      </w:rPr>
      <w:t>69</w:t>
    </w:r>
    <w:r>
      <w:rPr>
        <w:sz w:val="21"/>
        <w:szCs w:val="21"/>
        <w:lang w:val="zh-C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56"/>
      <w:jc w:val="center"/>
      <w:rPr>
        <w:sz w:val="21"/>
        <w:szCs w:val="21"/>
      </w:rPr>
    </w:pPr>
    <w:r>
      <w:rPr>
        <w:sz w:val="21"/>
        <w:szCs w:val="21"/>
      </w:rPr>
      <w:fldChar w:fldCharType="begin"/>
    </w:r>
    <w:r>
      <w:rPr>
        <w:sz w:val="21"/>
        <w:szCs w:val="21"/>
      </w:rPr>
      <w:instrText xml:space="preserve">PAGE  \* Arabic  \* MERGEFORMAT</w:instrText>
    </w:r>
    <w:r>
      <w:rPr>
        <w:sz w:val="21"/>
        <w:szCs w:val="21"/>
      </w:rPr>
      <w:fldChar w:fldCharType="separate"/>
    </w:r>
    <w:r>
      <w:rPr>
        <w:sz w:val="21"/>
        <w:szCs w:val="21"/>
        <w:lang w:val="zh-CN"/>
      </w:rPr>
      <w:t>7</w:t>
    </w:r>
    <w:r>
      <w:rPr>
        <w:sz w:val="21"/>
        <w:szCs w:val="21"/>
      </w:rPr>
      <w:fldChar w:fldCharType="end"/>
    </w:r>
    <w:r>
      <w:rPr>
        <w:sz w:val="21"/>
        <w:szCs w:val="21"/>
        <w:lang w:val="zh-CN"/>
      </w:rPr>
      <w:t xml:space="preserve"> / </w:t>
    </w:r>
    <w:r>
      <w:rPr>
        <w:sz w:val="21"/>
        <w:szCs w:val="21"/>
        <w:lang w:val="zh-CN"/>
      </w:rPr>
      <w:fldChar w:fldCharType="begin"/>
    </w:r>
    <w:r>
      <w:rPr>
        <w:sz w:val="21"/>
        <w:szCs w:val="21"/>
        <w:lang w:val="zh-CN"/>
      </w:rPr>
      <w:instrText xml:space="preserve">NUMPAGES  \* Arabic  \* MERGEFORMAT</w:instrText>
    </w:r>
    <w:r>
      <w:rPr>
        <w:sz w:val="21"/>
        <w:szCs w:val="21"/>
        <w:lang w:val="zh-CN"/>
      </w:rPr>
      <w:fldChar w:fldCharType="separate"/>
    </w:r>
    <w:r>
      <w:rPr>
        <w:sz w:val="21"/>
        <w:szCs w:val="21"/>
        <w:lang w:val="zh-CN"/>
      </w:rPr>
      <w:t>69</w:t>
    </w:r>
    <w:r>
      <w:rPr>
        <w:sz w:val="21"/>
        <w:szCs w:val="21"/>
        <w:lang w:val="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56"/>
      <w:jc w:val="center"/>
      <w:rPr>
        <w:sz w:val="21"/>
        <w:szCs w:val="21"/>
      </w:rPr>
    </w:pPr>
    <w:r>
      <w:rPr>
        <w:sz w:val="21"/>
        <w:szCs w:val="21"/>
      </w:rPr>
      <w:fldChar w:fldCharType="begin"/>
    </w:r>
    <w:r>
      <w:rPr>
        <w:sz w:val="21"/>
        <w:szCs w:val="21"/>
      </w:rPr>
      <w:instrText xml:space="preserve">PAGE  \* Arabic  \* MERGEFORMAT</w:instrText>
    </w:r>
    <w:r>
      <w:rPr>
        <w:sz w:val="21"/>
        <w:szCs w:val="21"/>
      </w:rPr>
      <w:fldChar w:fldCharType="separate"/>
    </w:r>
    <w:r>
      <w:rPr>
        <w:sz w:val="21"/>
        <w:szCs w:val="21"/>
        <w:lang w:val="zh-CN"/>
      </w:rPr>
      <w:t>28</w:t>
    </w:r>
    <w:r>
      <w:rPr>
        <w:sz w:val="21"/>
        <w:szCs w:val="21"/>
      </w:rPr>
      <w:fldChar w:fldCharType="end"/>
    </w:r>
    <w:r>
      <w:rPr>
        <w:sz w:val="21"/>
        <w:szCs w:val="21"/>
        <w:lang w:val="zh-CN"/>
      </w:rPr>
      <w:t xml:space="preserve"> / </w:t>
    </w:r>
    <w:r>
      <w:rPr>
        <w:sz w:val="21"/>
        <w:szCs w:val="21"/>
        <w:lang w:val="zh-CN"/>
      </w:rPr>
      <w:fldChar w:fldCharType="begin"/>
    </w:r>
    <w:r>
      <w:rPr>
        <w:sz w:val="21"/>
        <w:szCs w:val="21"/>
        <w:lang w:val="zh-CN"/>
      </w:rPr>
      <w:instrText xml:space="preserve">NUMPAGES  \* Arabic  \* MERGEFORMAT</w:instrText>
    </w:r>
    <w:r>
      <w:rPr>
        <w:sz w:val="21"/>
        <w:szCs w:val="21"/>
        <w:lang w:val="zh-CN"/>
      </w:rPr>
      <w:fldChar w:fldCharType="separate"/>
    </w:r>
    <w:r>
      <w:rPr>
        <w:sz w:val="21"/>
        <w:szCs w:val="21"/>
        <w:lang w:val="zh-CN"/>
      </w:rPr>
      <w:t>69</w:t>
    </w:r>
    <w:r>
      <w:rPr>
        <w:sz w:val="21"/>
        <w:szCs w:val="21"/>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both"/>
    </w:pPr>
  </w:p>
  <w:p>
    <w:pPr>
      <w:pStyle w:val="17"/>
      <w:jc w:val="both"/>
    </w:pPr>
  </w:p>
  <w:p>
    <w:pPr>
      <w:pStyle w:val="17"/>
    </w:pPr>
    <w:r>
      <w:drawing>
        <wp:inline distT="0" distB="0" distL="0" distR="0">
          <wp:extent cx="5975350" cy="531495"/>
          <wp:effectExtent l="19050" t="0" r="6350" b="0"/>
          <wp:docPr id="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pic:cNvPicPr>
                    <a:picLocks noChangeAspect="1" noChangeArrowheads="1"/>
                  </pic:cNvPicPr>
                </pic:nvPicPr>
                <pic:blipFill>
                  <a:blip r:embed="rId1"/>
                  <a:srcRect/>
                  <a:stretch>
                    <a:fillRect/>
                  </a:stretch>
                </pic:blipFill>
                <pic:spPr>
                  <a:xfrm>
                    <a:off x="0" y="0"/>
                    <a:ext cx="5975350" cy="53149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drawing>
        <wp:inline distT="0" distB="0" distL="0" distR="0">
          <wp:extent cx="5975350" cy="531495"/>
          <wp:effectExtent l="19050" t="0" r="6350" b="0"/>
          <wp:docPr id="18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8"/>
                  <pic:cNvPicPr>
                    <a:picLocks noChangeAspect="1" noChangeArrowheads="1"/>
                  </pic:cNvPicPr>
                </pic:nvPicPr>
                <pic:blipFill>
                  <a:blip r:embed="rId1"/>
                  <a:srcRect/>
                  <a:stretch>
                    <a:fillRect/>
                  </a:stretch>
                </pic:blipFill>
                <pic:spPr>
                  <a:xfrm>
                    <a:off x="0" y="0"/>
                    <a:ext cx="5975350" cy="53149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3BA248"/>
    <w:multiLevelType w:val="singleLevel"/>
    <w:tmpl w:val="833BA248"/>
    <w:lvl w:ilvl="0" w:tentative="0">
      <w:start w:val="1"/>
      <w:numFmt w:val="chineseCounting"/>
      <w:suff w:val="nothing"/>
      <w:lvlText w:val="%1、"/>
      <w:lvlJc w:val="left"/>
      <w:rPr>
        <w:rFonts w:hint="eastAsia"/>
      </w:rPr>
    </w:lvl>
  </w:abstractNum>
  <w:abstractNum w:abstractNumId="1">
    <w:nsid w:val="834380A3"/>
    <w:multiLevelType w:val="singleLevel"/>
    <w:tmpl w:val="834380A3"/>
    <w:lvl w:ilvl="0" w:tentative="0">
      <w:start w:val="4"/>
      <w:numFmt w:val="chineseCounting"/>
      <w:suff w:val="nothing"/>
      <w:lvlText w:val="%1、"/>
      <w:lvlJc w:val="left"/>
      <w:rPr>
        <w:rFonts w:hint="eastAsia"/>
      </w:rPr>
    </w:lvl>
  </w:abstractNum>
  <w:abstractNum w:abstractNumId="2">
    <w:nsid w:val="976159EE"/>
    <w:multiLevelType w:val="singleLevel"/>
    <w:tmpl w:val="976159EE"/>
    <w:lvl w:ilvl="0" w:tentative="0">
      <w:start w:val="1"/>
      <w:numFmt w:val="decimal"/>
      <w:suff w:val="nothing"/>
      <w:lvlText w:val="%1、"/>
      <w:lvlJc w:val="left"/>
    </w:lvl>
  </w:abstractNum>
  <w:abstractNum w:abstractNumId="3">
    <w:nsid w:val="A96D0C7D"/>
    <w:multiLevelType w:val="singleLevel"/>
    <w:tmpl w:val="A96D0C7D"/>
    <w:lvl w:ilvl="0" w:tentative="0">
      <w:start w:val="2"/>
      <w:numFmt w:val="chineseCounting"/>
      <w:suff w:val="nothing"/>
      <w:lvlText w:val="%1、"/>
      <w:lvlJc w:val="left"/>
      <w:rPr>
        <w:rFonts w:hint="eastAsia"/>
      </w:rPr>
    </w:lvl>
  </w:abstractNum>
  <w:abstractNum w:abstractNumId="4">
    <w:nsid w:val="DD603157"/>
    <w:multiLevelType w:val="multilevel"/>
    <w:tmpl w:val="DD60315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A0557E3"/>
    <w:multiLevelType w:val="singleLevel"/>
    <w:tmpl w:val="5A0557E3"/>
    <w:lvl w:ilvl="0" w:tentative="0">
      <w:start w:val="1"/>
      <w:numFmt w:val="decimal"/>
      <w:lvlText w:val="%1."/>
      <w:lvlJc w:val="left"/>
      <w:pPr>
        <w:tabs>
          <w:tab w:val="left" w:pos="312"/>
        </w:tabs>
      </w:pPr>
    </w:lvl>
  </w:abstractNum>
  <w:abstractNum w:abstractNumId="7">
    <w:nsid w:val="5D38445F"/>
    <w:multiLevelType w:val="multilevel"/>
    <w:tmpl w:val="5D38445F"/>
    <w:lvl w:ilvl="0" w:tentative="0">
      <w:start w:val="1"/>
      <w:numFmt w:val="japaneseCounting"/>
      <w:lvlText w:val="第%1章"/>
      <w:lvlJc w:val="left"/>
      <w:pPr>
        <w:tabs>
          <w:tab w:val="left" w:pos="1440"/>
        </w:tabs>
        <w:ind w:left="1440" w:hanging="1275"/>
      </w:pPr>
    </w:lvl>
    <w:lvl w:ilvl="1" w:tentative="0">
      <w:start w:val="1"/>
      <w:numFmt w:val="japaneseCounting"/>
      <w:lvlText w:val="%2、"/>
      <w:lvlJc w:val="left"/>
      <w:pPr>
        <w:tabs>
          <w:tab w:val="left" w:pos="1305"/>
        </w:tabs>
        <w:ind w:left="1305" w:hanging="72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5"/>
  </w:num>
  <w:num w:numId="2">
    <w:abstractNumId w:val="7"/>
    <w:lvlOverride w:ilvl="0">
      <w:startOverride w:val="1"/>
    </w:lvlOverride>
  </w:num>
  <w:num w:numId="3">
    <w:abstractNumId w:val="0"/>
  </w:num>
  <w:num w:numId="4">
    <w:abstractNumId w:val="1"/>
  </w:num>
  <w:num w:numId="5">
    <w:abstractNumId w:val="3"/>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documentProtection w:enforcement="0"/>
  <w:defaultTabStop w:val="420"/>
  <w:drawingGridHorizontalSpacing w:val="140"/>
  <w:drawingGridVerticalSpacing w:val="156"/>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445"/>
    <w:rsid w:val="00000445"/>
    <w:rsid w:val="00050B2C"/>
    <w:rsid w:val="000713CA"/>
    <w:rsid w:val="000778B0"/>
    <w:rsid w:val="000941CC"/>
    <w:rsid w:val="000A43BC"/>
    <w:rsid w:val="000A6AF4"/>
    <w:rsid w:val="000B22B4"/>
    <w:rsid w:val="000D3452"/>
    <w:rsid w:val="000D7D01"/>
    <w:rsid w:val="000E4527"/>
    <w:rsid w:val="000F0FED"/>
    <w:rsid w:val="000F6BE0"/>
    <w:rsid w:val="00100EA4"/>
    <w:rsid w:val="00104E8C"/>
    <w:rsid w:val="001067CE"/>
    <w:rsid w:val="00121BBE"/>
    <w:rsid w:val="00125E63"/>
    <w:rsid w:val="00130C8F"/>
    <w:rsid w:val="00130EEE"/>
    <w:rsid w:val="00182F43"/>
    <w:rsid w:val="001A0A2E"/>
    <w:rsid w:val="001A0C11"/>
    <w:rsid w:val="001A1C3A"/>
    <w:rsid w:val="001A6FAF"/>
    <w:rsid w:val="001B1917"/>
    <w:rsid w:val="001C7296"/>
    <w:rsid w:val="00226667"/>
    <w:rsid w:val="00226947"/>
    <w:rsid w:val="00263F48"/>
    <w:rsid w:val="00265202"/>
    <w:rsid w:val="002679D6"/>
    <w:rsid w:val="00275C01"/>
    <w:rsid w:val="002B5643"/>
    <w:rsid w:val="002C3560"/>
    <w:rsid w:val="002E066D"/>
    <w:rsid w:val="00303180"/>
    <w:rsid w:val="00353A95"/>
    <w:rsid w:val="003953DB"/>
    <w:rsid w:val="003D73F1"/>
    <w:rsid w:val="003F0806"/>
    <w:rsid w:val="003F0908"/>
    <w:rsid w:val="003F7B70"/>
    <w:rsid w:val="00415F68"/>
    <w:rsid w:val="00431DEB"/>
    <w:rsid w:val="0043217D"/>
    <w:rsid w:val="00480D7D"/>
    <w:rsid w:val="004833A5"/>
    <w:rsid w:val="00485C7B"/>
    <w:rsid w:val="004C180A"/>
    <w:rsid w:val="004D7C45"/>
    <w:rsid w:val="004E311B"/>
    <w:rsid w:val="004F24F0"/>
    <w:rsid w:val="004F529F"/>
    <w:rsid w:val="00525EA7"/>
    <w:rsid w:val="00560085"/>
    <w:rsid w:val="005720E4"/>
    <w:rsid w:val="00573A6D"/>
    <w:rsid w:val="0057469B"/>
    <w:rsid w:val="0058376B"/>
    <w:rsid w:val="005C6E47"/>
    <w:rsid w:val="005D2012"/>
    <w:rsid w:val="005E39C4"/>
    <w:rsid w:val="005E55C0"/>
    <w:rsid w:val="005F767F"/>
    <w:rsid w:val="006C7D56"/>
    <w:rsid w:val="006D03DA"/>
    <w:rsid w:val="006E6703"/>
    <w:rsid w:val="006F4A26"/>
    <w:rsid w:val="006F7F1B"/>
    <w:rsid w:val="00752177"/>
    <w:rsid w:val="00762067"/>
    <w:rsid w:val="00782991"/>
    <w:rsid w:val="00795037"/>
    <w:rsid w:val="007A7805"/>
    <w:rsid w:val="007C1F27"/>
    <w:rsid w:val="007F3FD3"/>
    <w:rsid w:val="007F47E8"/>
    <w:rsid w:val="007F521D"/>
    <w:rsid w:val="00824B9F"/>
    <w:rsid w:val="0085295E"/>
    <w:rsid w:val="00875780"/>
    <w:rsid w:val="00887B54"/>
    <w:rsid w:val="008927A7"/>
    <w:rsid w:val="008A1C27"/>
    <w:rsid w:val="008C6EF4"/>
    <w:rsid w:val="008E0FEF"/>
    <w:rsid w:val="00916778"/>
    <w:rsid w:val="00924C78"/>
    <w:rsid w:val="009E114F"/>
    <w:rsid w:val="00A102EC"/>
    <w:rsid w:val="00A1599F"/>
    <w:rsid w:val="00A22A82"/>
    <w:rsid w:val="00A404FA"/>
    <w:rsid w:val="00A75DD5"/>
    <w:rsid w:val="00A856CD"/>
    <w:rsid w:val="00AB28C9"/>
    <w:rsid w:val="00AD092D"/>
    <w:rsid w:val="00AD37A0"/>
    <w:rsid w:val="00AE16E8"/>
    <w:rsid w:val="00B23236"/>
    <w:rsid w:val="00B468BD"/>
    <w:rsid w:val="00B86B2B"/>
    <w:rsid w:val="00BA2850"/>
    <w:rsid w:val="00BA5326"/>
    <w:rsid w:val="00BF177F"/>
    <w:rsid w:val="00C10464"/>
    <w:rsid w:val="00C34ADE"/>
    <w:rsid w:val="00C544A5"/>
    <w:rsid w:val="00C56162"/>
    <w:rsid w:val="00C6008D"/>
    <w:rsid w:val="00C715F7"/>
    <w:rsid w:val="00C742EB"/>
    <w:rsid w:val="00C82A7A"/>
    <w:rsid w:val="00C837F4"/>
    <w:rsid w:val="00C87BD3"/>
    <w:rsid w:val="00CB79EA"/>
    <w:rsid w:val="00CF45D2"/>
    <w:rsid w:val="00D26CD0"/>
    <w:rsid w:val="00D55573"/>
    <w:rsid w:val="00D6779C"/>
    <w:rsid w:val="00D81E38"/>
    <w:rsid w:val="00D839E7"/>
    <w:rsid w:val="00DA0E4A"/>
    <w:rsid w:val="00DA5B54"/>
    <w:rsid w:val="00DD0635"/>
    <w:rsid w:val="00DD7D14"/>
    <w:rsid w:val="00E040EE"/>
    <w:rsid w:val="00E04556"/>
    <w:rsid w:val="00E07845"/>
    <w:rsid w:val="00E236F3"/>
    <w:rsid w:val="00E41163"/>
    <w:rsid w:val="00E62693"/>
    <w:rsid w:val="00E948C7"/>
    <w:rsid w:val="00E95600"/>
    <w:rsid w:val="00E96D91"/>
    <w:rsid w:val="00ED41F5"/>
    <w:rsid w:val="00F2551C"/>
    <w:rsid w:val="00F460CA"/>
    <w:rsid w:val="00F614D5"/>
    <w:rsid w:val="00F744B3"/>
    <w:rsid w:val="00F7748B"/>
    <w:rsid w:val="00FB5BEF"/>
    <w:rsid w:val="00FC04FB"/>
    <w:rsid w:val="00FC0BD2"/>
    <w:rsid w:val="00FC3C4C"/>
    <w:rsid w:val="014869C9"/>
    <w:rsid w:val="01A902C5"/>
    <w:rsid w:val="01E319A5"/>
    <w:rsid w:val="01FA344A"/>
    <w:rsid w:val="02C803EF"/>
    <w:rsid w:val="02CA7634"/>
    <w:rsid w:val="0308730F"/>
    <w:rsid w:val="0309747D"/>
    <w:rsid w:val="03283D04"/>
    <w:rsid w:val="032A16FD"/>
    <w:rsid w:val="033A3572"/>
    <w:rsid w:val="03BB5825"/>
    <w:rsid w:val="040541DA"/>
    <w:rsid w:val="040B60E0"/>
    <w:rsid w:val="04270995"/>
    <w:rsid w:val="047C65AF"/>
    <w:rsid w:val="04801450"/>
    <w:rsid w:val="048E5577"/>
    <w:rsid w:val="04C36B21"/>
    <w:rsid w:val="05052D6E"/>
    <w:rsid w:val="05851D9D"/>
    <w:rsid w:val="058A4FEE"/>
    <w:rsid w:val="05C63384"/>
    <w:rsid w:val="0639257B"/>
    <w:rsid w:val="06396828"/>
    <w:rsid w:val="06B57C44"/>
    <w:rsid w:val="0705332F"/>
    <w:rsid w:val="07214884"/>
    <w:rsid w:val="07232C99"/>
    <w:rsid w:val="074547FC"/>
    <w:rsid w:val="077573DC"/>
    <w:rsid w:val="079B109E"/>
    <w:rsid w:val="08301EAC"/>
    <w:rsid w:val="089403F7"/>
    <w:rsid w:val="08A239C9"/>
    <w:rsid w:val="08CE2B5A"/>
    <w:rsid w:val="08D821C4"/>
    <w:rsid w:val="08FE3FFC"/>
    <w:rsid w:val="092656B1"/>
    <w:rsid w:val="098F3218"/>
    <w:rsid w:val="09D82D85"/>
    <w:rsid w:val="09F229FC"/>
    <w:rsid w:val="0A002762"/>
    <w:rsid w:val="0A393054"/>
    <w:rsid w:val="0A5B5494"/>
    <w:rsid w:val="0AA332B3"/>
    <w:rsid w:val="0AB73B73"/>
    <w:rsid w:val="0AD066C6"/>
    <w:rsid w:val="0B821EC1"/>
    <w:rsid w:val="0BA220A0"/>
    <w:rsid w:val="0BE63E8E"/>
    <w:rsid w:val="0C1B1F14"/>
    <w:rsid w:val="0C2C7E82"/>
    <w:rsid w:val="0C2D398A"/>
    <w:rsid w:val="0C6326CD"/>
    <w:rsid w:val="0C8B3034"/>
    <w:rsid w:val="0CA353A0"/>
    <w:rsid w:val="0CEA1306"/>
    <w:rsid w:val="0D3F0132"/>
    <w:rsid w:val="0D8D5712"/>
    <w:rsid w:val="0D9418BB"/>
    <w:rsid w:val="0E5D5404"/>
    <w:rsid w:val="0EE33941"/>
    <w:rsid w:val="0F207FA3"/>
    <w:rsid w:val="0F3B52B2"/>
    <w:rsid w:val="0F7C1DC9"/>
    <w:rsid w:val="0F815107"/>
    <w:rsid w:val="10266964"/>
    <w:rsid w:val="10317B82"/>
    <w:rsid w:val="10946E21"/>
    <w:rsid w:val="10CC1E42"/>
    <w:rsid w:val="10EC105D"/>
    <w:rsid w:val="11494206"/>
    <w:rsid w:val="11741097"/>
    <w:rsid w:val="11DE751F"/>
    <w:rsid w:val="11E17F55"/>
    <w:rsid w:val="12782372"/>
    <w:rsid w:val="12DC57F5"/>
    <w:rsid w:val="1304580F"/>
    <w:rsid w:val="1309406C"/>
    <w:rsid w:val="13AA655F"/>
    <w:rsid w:val="13B7461A"/>
    <w:rsid w:val="13C2198E"/>
    <w:rsid w:val="140D4E4D"/>
    <w:rsid w:val="14340EFE"/>
    <w:rsid w:val="14473668"/>
    <w:rsid w:val="14994A60"/>
    <w:rsid w:val="14BF309E"/>
    <w:rsid w:val="14D736FE"/>
    <w:rsid w:val="152266A8"/>
    <w:rsid w:val="156D0244"/>
    <w:rsid w:val="159823F8"/>
    <w:rsid w:val="166044EC"/>
    <w:rsid w:val="169657EF"/>
    <w:rsid w:val="16EB4E74"/>
    <w:rsid w:val="173A6E8C"/>
    <w:rsid w:val="175C155A"/>
    <w:rsid w:val="178D0FD4"/>
    <w:rsid w:val="17AC492A"/>
    <w:rsid w:val="17CB2A3B"/>
    <w:rsid w:val="17CC166B"/>
    <w:rsid w:val="182D5496"/>
    <w:rsid w:val="185231B8"/>
    <w:rsid w:val="187D7375"/>
    <w:rsid w:val="187E7D2D"/>
    <w:rsid w:val="18954990"/>
    <w:rsid w:val="18ED7AC1"/>
    <w:rsid w:val="19406B49"/>
    <w:rsid w:val="1948690A"/>
    <w:rsid w:val="19705678"/>
    <w:rsid w:val="19880E2B"/>
    <w:rsid w:val="1996130E"/>
    <w:rsid w:val="19AD5530"/>
    <w:rsid w:val="19DC4E15"/>
    <w:rsid w:val="1AD85B34"/>
    <w:rsid w:val="1AD873AC"/>
    <w:rsid w:val="1AFE3AF1"/>
    <w:rsid w:val="1B0738CF"/>
    <w:rsid w:val="1B153674"/>
    <w:rsid w:val="1B15495A"/>
    <w:rsid w:val="1B3D7424"/>
    <w:rsid w:val="1B48716D"/>
    <w:rsid w:val="1BED4DFF"/>
    <w:rsid w:val="1D0048CE"/>
    <w:rsid w:val="1D3E1DA2"/>
    <w:rsid w:val="1DA87D6F"/>
    <w:rsid w:val="1E444740"/>
    <w:rsid w:val="1E452DB6"/>
    <w:rsid w:val="1E4D44E2"/>
    <w:rsid w:val="1E8D5487"/>
    <w:rsid w:val="1E9C5974"/>
    <w:rsid w:val="1EE07807"/>
    <w:rsid w:val="1EF64D2B"/>
    <w:rsid w:val="1F0D139B"/>
    <w:rsid w:val="1F261216"/>
    <w:rsid w:val="1F846A66"/>
    <w:rsid w:val="1F897E2C"/>
    <w:rsid w:val="1FD748D2"/>
    <w:rsid w:val="1FFA5810"/>
    <w:rsid w:val="20043988"/>
    <w:rsid w:val="20381BCB"/>
    <w:rsid w:val="20AC599D"/>
    <w:rsid w:val="20B55E9C"/>
    <w:rsid w:val="21236CE8"/>
    <w:rsid w:val="21746FBF"/>
    <w:rsid w:val="21C8044F"/>
    <w:rsid w:val="233A732E"/>
    <w:rsid w:val="23756288"/>
    <w:rsid w:val="23863EFA"/>
    <w:rsid w:val="23C0350C"/>
    <w:rsid w:val="23C4516D"/>
    <w:rsid w:val="23D20DBA"/>
    <w:rsid w:val="23DE505A"/>
    <w:rsid w:val="23E57C3E"/>
    <w:rsid w:val="23EB34FE"/>
    <w:rsid w:val="23F60749"/>
    <w:rsid w:val="240063B9"/>
    <w:rsid w:val="2438682E"/>
    <w:rsid w:val="24453281"/>
    <w:rsid w:val="24532D11"/>
    <w:rsid w:val="249B4077"/>
    <w:rsid w:val="24B43191"/>
    <w:rsid w:val="2533131D"/>
    <w:rsid w:val="254D3FB5"/>
    <w:rsid w:val="25642E29"/>
    <w:rsid w:val="257F5508"/>
    <w:rsid w:val="25846051"/>
    <w:rsid w:val="25BC4B32"/>
    <w:rsid w:val="25D22EBF"/>
    <w:rsid w:val="25FD4F24"/>
    <w:rsid w:val="265F7C9F"/>
    <w:rsid w:val="266B5C15"/>
    <w:rsid w:val="27277C51"/>
    <w:rsid w:val="27657306"/>
    <w:rsid w:val="27893892"/>
    <w:rsid w:val="27AB7C1F"/>
    <w:rsid w:val="27FD5AB1"/>
    <w:rsid w:val="280214AA"/>
    <w:rsid w:val="280721C3"/>
    <w:rsid w:val="28333078"/>
    <w:rsid w:val="28665236"/>
    <w:rsid w:val="28800336"/>
    <w:rsid w:val="28802DBF"/>
    <w:rsid w:val="295958D0"/>
    <w:rsid w:val="296E17C7"/>
    <w:rsid w:val="2974235F"/>
    <w:rsid w:val="29C674E1"/>
    <w:rsid w:val="2A0C7829"/>
    <w:rsid w:val="2A107073"/>
    <w:rsid w:val="2A325200"/>
    <w:rsid w:val="2A4A5433"/>
    <w:rsid w:val="2A4E5693"/>
    <w:rsid w:val="2A58174A"/>
    <w:rsid w:val="2AEE6E29"/>
    <w:rsid w:val="2B860D50"/>
    <w:rsid w:val="2B89297A"/>
    <w:rsid w:val="2C5F2612"/>
    <w:rsid w:val="2C625B84"/>
    <w:rsid w:val="2C69311E"/>
    <w:rsid w:val="2CA973A5"/>
    <w:rsid w:val="2CB31A23"/>
    <w:rsid w:val="2D00069F"/>
    <w:rsid w:val="2D1E73E4"/>
    <w:rsid w:val="2D434F22"/>
    <w:rsid w:val="2D800D4C"/>
    <w:rsid w:val="2DAC205A"/>
    <w:rsid w:val="2DB00E83"/>
    <w:rsid w:val="2E430918"/>
    <w:rsid w:val="2EE215F0"/>
    <w:rsid w:val="2EFB4498"/>
    <w:rsid w:val="2F000977"/>
    <w:rsid w:val="2F1154AD"/>
    <w:rsid w:val="2F786AFF"/>
    <w:rsid w:val="2FA22B93"/>
    <w:rsid w:val="309E0C17"/>
    <w:rsid w:val="30A25F0C"/>
    <w:rsid w:val="30D666C2"/>
    <w:rsid w:val="318A27E2"/>
    <w:rsid w:val="319A36C1"/>
    <w:rsid w:val="3245525C"/>
    <w:rsid w:val="327041ED"/>
    <w:rsid w:val="32795307"/>
    <w:rsid w:val="328B4E3B"/>
    <w:rsid w:val="32B06686"/>
    <w:rsid w:val="32D959FF"/>
    <w:rsid w:val="331B1328"/>
    <w:rsid w:val="33577EEA"/>
    <w:rsid w:val="335B4C9D"/>
    <w:rsid w:val="33733733"/>
    <w:rsid w:val="3387577E"/>
    <w:rsid w:val="33FE3710"/>
    <w:rsid w:val="340B1B3E"/>
    <w:rsid w:val="34425000"/>
    <w:rsid w:val="349E6C53"/>
    <w:rsid w:val="35010E75"/>
    <w:rsid w:val="352D4232"/>
    <w:rsid w:val="359D745F"/>
    <w:rsid w:val="35B046FD"/>
    <w:rsid w:val="35B279DC"/>
    <w:rsid w:val="3659543C"/>
    <w:rsid w:val="365B27A9"/>
    <w:rsid w:val="365D27D7"/>
    <w:rsid w:val="3667639F"/>
    <w:rsid w:val="367C4C67"/>
    <w:rsid w:val="368B2293"/>
    <w:rsid w:val="368E27CE"/>
    <w:rsid w:val="36B32A3A"/>
    <w:rsid w:val="36F7263B"/>
    <w:rsid w:val="37404966"/>
    <w:rsid w:val="374A66D2"/>
    <w:rsid w:val="378D7DAE"/>
    <w:rsid w:val="383E484E"/>
    <w:rsid w:val="386078A1"/>
    <w:rsid w:val="38A42DBA"/>
    <w:rsid w:val="38CB71E3"/>
    <w:rsid w:val="391E076E"/>
    <w:rsid w:val="392E74FD"/>
    <w:rsid w:val="393B30B9"/>
    <w:rsid w:val="39B94B94"/>
    <w:rsid w:val="39BC462E"/>
    <w:rsid w:val="39DA6FF6"/>
    <w:rsid w:val="3A0B0999"/>
    <w:rsid w:val="3A923D08"/>
    <w:rsid w:val="3AB06313"/>
    <w:rsid w:val="3AF14B1B"/>
    <w:rsid w:val="3AF32496"/>
    <w:rsid w:val="3B0E100F"/>
    <w:rsid w:val="3B271415"/>
    <w:rsid w:val="3B2A6CBE"/>
    <w:rsid w:val="3B5C574A"/>
    <w:rsid w:val="3BC25852"/>
    <w:rsid w:val="3BD63CB0"/>
    <w:rsid w:val="3BDE2CFE"/>
    <w:rsid w:val="3C01536B"/>
    <w:rsid w:val="3C660173"/>
    <w:rsid w:val="3C6A6DF0"/>
    <w:rsid w:val="3C760616"/>
    <w:rsid w:val="3CA90D5F"/>
    <w:rsid w:val="3D366F9B"/>
    <w:rsid w:val="3D49287D"/>
    <w:rsid w:val="3D5A7F40"/>
    <w:rsid w:val="3D7F33A5"/>
    <w:rsid w:val="3DA064D4"/>
    <w:rsid w:val="3DAF413C"/>
    <w:rsid w:val="3DCD5A46"/>
    <w:rsid w:val="3DCF4429"/>
    <w:rsid w:val="3E140096"/>
    <w:rsid w:val="3E1F2CEF"/>
    <w:rsid w:val="3EE16DE2"/>
    <w:rsid w:val="3F6D7FE1"/>
    <w:rsid w:val="3FD047F8"/>
    <w:rsid w:val="403E263E"/>
    <w:rsid w:val="405F206F"/>
    <w:rsid w:val="4068122E"/>
    <w:rsid w:val="40733F66"/>
    <w:rsid w:val="40DF78DA"/>
    <w:rsid w:val="41432449"/>
    <w:rsid w:val="4169639B"/>
    <w:rsid w:val="41B32197"/>
    <w:rsid w:val="41BB3902"/>
    <w:rsid w:val="421346C9"/>
    <w:rsid w:val="42214FBA"/>
    <w:rsid w:val="427A2F85"/>
    <w:rsid w:val="429954C2"/>
    <w:rsid w:val="42B85876"/>
    <w:rsid w:val="42C75A29"/>
    <w:rsid w:val="42F418D2"/>
    <w:rsid w:val="42F85762"/>
    <w:rsid w:val="43042D37"/>
    <w:rsid w:val="43273E95"/>
    <w:rsid w:val="436402DF"/>
    <w:rsid w:val="43D211B2"/>
    <w:rsid w:val="44582E70"/>
    <w:rsid w:val="44634633"/>
    <w:rsid w:val="44903EB5"/>
    <w:rsid w:val="44A933CA"/>
    <w:rsid w:val="44FF1D47"/>
    <w:rsid w:val="455536FF"/>
    <w:rsid w:val="455D5EC7"/>
    <w:rsid w:val="457D5786"/>
    <w:rsid w:val="45B62E0E"/>
    <w:rsid w:val="45C252B3"/>
    <w:rsid w:val="467B417C"/>
    <w:rsid w:val="46A36584"/>
    <w:rsid w:val="46CB7C74"/>
    <w:rsid w:val="471444EE"/>
    <w:rsid w:val="473F3AAB"/>
    <w:rsid w:val="480112F0"/>
    <w:rsid w:val="48130FF5"/>
    <w:rsid w:val="48290AA4"/>
    <w:rsid w:val="483A0D33"/>
    <w:rsid w:val="48FE2970"/>
    <w:rsid w:val="49007290"/>
    <w:rsid w:val="4913714E"/>
    <w:rsid w:val="49544DC6"/>
    <w:rsid w:val="496D49E7"/>
    <w:rsid w:val="49821362"/>
    <w:rsid w:val="49AC67F9"/>
    <w:rsid w:val="49D64B8A"/>
    <w:rsid w:val="49FD6FEB"/>
    <w:rsid w:val="4A0B59F5"/>
    <w:rsid w:val="4A2C44FE"/>
    <w:rsid w:val="4A3060B5"/>
    <w:rsid w:val="4A595BCE"/>
    <w:rsid w:val="4A71247D"/>
    <w:rsid w:val="4AAD4F79"/>
    <w:rsid w:val="4AEA05CD"/>
    <w:rsid w:val="4AF15268"/>
    <w:rsid w:val="4B072F9F"/>
    <w:rsid w:val="4B5A2398"/>
    <w:rsid w:val="4B780322"/>
    <w:rsid w:val="4BA72E46"/>
    <w:rsid w:val="4BF60484"/>
    <w:rsid w:val="4C1E71B7"/>
    <w:rsid w:val="4C212A6F"/>
    <w:rsid w:val="4C487638"/>
    <w:rsid w:val="4C875274"/>
    <w:rsid w:val="4CD5618E"/>
    <w:rsid w:val="4CFD4D44"/>
    <w:rsid w:val="4D0E5006"/>
    <w:rsid w:val="4D1533F3"/>
    <w:rsid w:val="4D324A39"/>
    <w:rsid w:val="4D61141B"/>
    <w:rsid w:val="4D8030D5"/>
    <w:rsid w:val="4E965D28"/>
    <w:rsid w:val="4ED7428F"/>
    <w:rsid w:val="4F40571E"/>
    <w:rsid w:val="4F752016"/>
    <w:rsid w:val="4F9940B8"/>
    <w:rsid w:val="4FBA0AB6"/>
    <w:rsid w:val="50332B17"/>
    <w:rsid w:val="503C24EA"/>
    <w:rsid w:val="508D2324"/>
    <w:rsid w:val="50B82573"/>
    <w:rsid w:val="50F03CB7"/>
    <w:rsid w:val="50F518AC"/>
    <w:rsid w:val="512750C5"/>
    <w:rsid w:val="512D7D31"/>
    <w:rsid w:val="51526A6F"/>
    <w:rsid w:val="517E6D7C"/>
    <w:rsid w:val="519F12E8"/>
    <w:rsid w:val="51F244D4"/>
    <w:rsid w:val="52105D36"/>
    <w:rsid w:val="5247362A"/>
    <w:rsid w:val="52522F9B"/>
    <w:rsid w:val="52623052"/>
    <w:rsid w:val="52A607F0"/>
    <w:rsid w:val="52D8667E"/>
    <w:rsid w:val="53C5613B"/>
    <w:rsid w:val="54090F99"/>
    <w:rsid w:val="54843FC0"/>
    <w:rsid w:val="549522CF"/>
    <w:rsid w:val="549F4DB9"/>
    <w:rsid w:val="54B02456"/>
    <w:rsid w:val="54EA18FC"/>
    <w:rsid w:val="54F44A9B"/>
    <w:rsid w:val="556A5BC8"/>
    <w:rsid w:val="5579673D"/>
    <w:rsid w:val="5586573D"/>
    <w:rsid w:val="55DB0E97"/>
    <w:rsid w:val="55F81F89"/>
    <w:rsid w:val="56DC7A5C"/>
    <w:rsid w:val="5720257E"/>
    <w:rsid w:val="574C2B24"/>
    <w:rsid w:val="57563506"/>
    <w:rsid w:val="577D0229"/>
    <w:rsid w:val="577F147B"/>
    <w:rsid w:val="57A512E4"/>
    <w:rsid w:val="57BC6445"/>
    <w:rsid w:val="57D1796E"/>
    <w:rsid w:val="58956D40"/>
    <w:rsid w:val="58AB34A0"/>
    <w:rsid w:val="58AF6004"/>
    <w:rsid w:val="58D553D4"/>
    <w:rsid w:val="591C35B7"/>
    <w:rsid w:val="59B1519F"/>
    <w:rsid w:val="59C04B07"/>
    <w:rsid w:val="59CE6517"/>
    <w:rsid w:val="59D90F14"/>
    <w:rsid w:val="59F05B7E"/>
    <w:rsid w:val="5A385808"/>
    <w:rsid w:val="5AC4784A"/>
    <w:rsid w:val="5AE513FF"/>
    <w:rsid w:val="5B7B58C4"/>
    <w:rsid w:val="5B867F02"/>
    <w:rsid w:val="5B9D22E1"/>
    <w:rsid w:val="5BAF7584"/>
    <w:rsid w:val="5BD52456"/>
    <w:rsid w:val="5BD565D3"/>
    <w:rsid w:val="5C2347A5"/>
    <w:rsid w:val="5C2A4C05"/>
    <w:rsid w:val="5C5144AE"/>
    <w:rsid w:val="5D0023B9"/>
    <w:rsid w:val="5D5852B0"/>
    <w:rsid w:val="5DBC7702"/>
    <w:rsid w:val="5DBF47B3"/>
    <w:rsid w:val="5DFB5352"/>
    <w:rsid w:val="5E4251FF"/>
    <w:rsid w:val="5EB54D75"/>
    <w:rsid w:val="5F7518B5"/>
    <w:rsid w:val="5F927998"/>
    <w:rsid w:val="5FA50BC5"/>
    <w:rsid w:val="5FE57FBC"/>
    <w:rsid w:val="608603EA"/>
    <w:rsid w:val="615D5DD3"/>
    <w:rsid w:val="6167157E"/>
    <w:rsid w:val="616C498E"/>
    <w:rsid w:val="616F5CF3"/>
    <w:rsid w:val="617978D0"/>
    <w:rsid w:val="62091A0B"/>
    <w:rsid w:val="62673D2B"/>
    <w:rsid w:val="627F30C1"/>
    <w:rsid w:val="62A14E31"/>
    <w:rsid w:val="62D63624"/>
    <w:rsid w:val="633A3D53"/>
    <w:rsid w:val="636423EF"/>
    <w:rsid w:val="63B80F43"/>
    <w:rsid w:val="64034DBA"/>
    <w:rsid w:val="642605B6"/>
    <w:rsid w:val="646A107A"/>
    <w:rsid w:val="64795D33"/>
    <w:rsid w:val="64C15532"/>
    <w:rsid w:val="650822A8"/>
    <w:rsid w:val="6521064C"/>
    <w:rsid w:val="65A27A17"/>
    <w:rsid w:val="65D97D71"/>
    <w:rsid w:val="6602072E"/>
    <w:rsid w:val="66542189"/>
    <w:rsid w:val="666A2EEF"/>
    <w:rsid w:val="66BD7288"/>
    <w:rsid w:val="66DA0347"/>
    <w:rsid w:val="67040105"/>
    <w:rsid w:val="67050B15"/>
    <w:rsid w:val="6757013F"/>
    <w:rsid w:val="677A4E9C"/>
    <w:rsid w:val="67817697"/>
    <w:rsid w:val="67B4342B"/>
    <w:rsid w:val="67B62884"/>
    <w:rsid w:val="68013608"/>
    <w:rsid w:val="6819624F"/>
    <w:rsid w:val="68A84951"/>
    <w:rsid w:val="68AA0B4A"/>
    <w:rsid w:val="68F771A1"/>
    <w:rsid w:val="690C00E9"/>
    <w:rsid w:val="69445472"/>
    <w:rsid w:val="69E14A6F"/>
    <w:rsid w:val="69EC641E"/>
    <w:rsid w:val="6A01430D"/>
    <w:rsid w:val="6A0444F5"/>
    <w:rsid w:val="6A114C01"/>
    <w:rsid w:val="6A3F18A2"/>
    <w:rsid w:val="6A6217E4"/>
    <w:rsid w:val="6A835B4C"/>
    <w:rsid w:val="6A9C4D87"/>
    <w:rsid w:val="6AA626DF"/>
    <w:rsid w:val="6AD465B3"/>
    <w:rsid w:val="6AD56C38"/>
    <w:rsid w:val="6B0749AB"/>
    <w:rsid w:val="6B253D11"/>
    <w:rsid w:val="6B321172"/>
    <w:rsid w:val="6B3E22C6"/>
    <w:rsid w:val="6B483DEC"/>
    <w:rsid w:val="6BB6676F"/>
    <w:rsid w:val="6C026743"/>
    <w:rsid w:val="6C170EB8"/>
    <w:rsid w:val="6C3057DF"/>
    <w:rsid w:val="6C53349D"/>
    <w:rsid w:val="6D251DC8"/>
    <w:rsid w:val="6D4134D9"/>
    <w:rsid w:val="6D5265B4"/>
    <w:rsid w:val="6D7255E5"/>
    <w:rsid w:val="6DAC6624"/>
    <w:rsid w:val="6DC658DC"/>
    <w:rsid w:val="6EA01C48"/>
    <w:rsid w:val="6EB57283"/>
    <w:rsid w:val="6EDB488F"/>
    <w:rsid w:val="6EF661DB"/>
    <w:rsid w:val="6F4947B2"/>
    <w:rsid w:val="6FCD34A2"/>
    <w:rsid w:val="6FD27F86"/>
    <w:rsid w:val="70030DAF"/>
    <w:rsid w:val="70426B0C"/>
    <w:rsid w:val="70C354A8"/>
    <w:rsid w:val="712A55CC"/>
    <w:rsid w:val="714A37B4"/>
    <w:rsid w:val="71890F63"/>
    <w:rsid w:val="719E7E04"/>
    <w:rsid w:val="71DC0045"/>
    <w:rsid w:val="71E87547"/>
    <w:rsid w:val="72135F43"/>
    <w:rsid w:val="7230049F"/>
    <w:rsid w:val="723C7C09"/>
    <w:rsid w:val="724E430F"/>
    <w:rsid w:val="729D4B7A"/>
    <w:rsid w:val="72D00BF5"/>
    <w:rsid w:val="73054672"/>
    <w:rsid w:val="73073B70"/>
    <w:rsid w:val="73340192"/>
    <w:rsid w:val="73554D2A"/>
    <w:rsid w:val="736B2DF8"/>
    <w:rsid w:val="7370664B"/>
    <w:rsid w:val="73FD4E77"/>
    <w:rsid w:val="742677CE"/>
    <w:rsid w:val="74425C9E"/>
    <w:rsid w:val="74486828"/>
    <w:rsid w:val="74682BF0"/>
    <w:rsid w:val="74793CB4"/>
    <w:rsid w:val="74795ABB"/>
    <w:rsid w:val="747C4BC1"/>
    <w:rsid w:val="749116B6"/>
    <w:rsid w:val="74F3197D"/>
    <w:rsid w:val="751805CE"/>
    <w:rsid w:val="7528594A"/>
    <w:rsid w:val="752C04C8"/>
    <w:rsid w:val="753D57A7"/>
    <w:rsid w:val="75681B01"/>
    <w:rsid w:val="75832C6B"/>
    <w:rsid w:val="75A578A8"/>
    <w:rsid w:val="75A6058D"/>
    <w:rsid w:val="75BC1273"/>
    <w:rsid w:val="75D67167"/>
    <w:rsid w:val="76114B0C"/>
    <w:rsid w:val="767F658C"/>
    <w:rsid w:val="769E6E22"/>
    <w:rsid w:val="76BE6E4C"/>
    <w:rsid w:val="76C316E9"/>
    <w:rsid w:val="77381C9A"/>
    <w:rsid w:val="77C224BA"/>
    <w:rsid w:val="77D63A9B"/>
    <w:rsid w:val="77DD70EA"/>
    <w:rsid w:val="77EE1C05"/>
    <w:rsid w:val="78302DD7"/>
    <w:rsid w:val="78571683"/>
    <w:rsid w:val="785850CD"/>
    <w:rsid w:val="78E578BB"/>
    <w:rsid w:val="78EB3453"/>
    <w:rsid w:val="78F51F6D"/>
    <w:rsid w:val="78F52A3B"/>
    <w:rsid w:val="79006182"/>
    <w:rsid w:val="79315817"/>
    <w:rsid w:val="79880FD5"/>
    <w:rsid w:val="79E21184"/>
    <w:rsid w:val="79F27F86"/>
    <w:rsid w:val="7A324800"/>
    <w:rsid w:val="7A4E21DD"/>
    <w:rsid w:val="7A9C0BD6"/>
    <w:rsid w:val="7AA51935"/>
    <w:rsid w:val="7ABD71BE"/>
    <w:rsid w:val="7C117CED"/>
    <w:rsid w:val="7C180E7A"/>
    <w:rsid w:val="7C3A0614"/>
    <w:rsid w:val="7C71745D"/>
    <w:rsid w:val="7C815B4A"/>
    <w:rsid w:val="7C8924F8"/>
    <w:rsid w:val="7C95701F"/>
    <w:rsid w:val="7CFE5C22"/>
    <w:rsid w:val="7D001713"/>
    <w:rsid w:val="7D206875"/>
    <w:rsid w:val="7D2533B8"/>
    <w:rsid w:val="7D417A59"/>
    <w:rsid w:val="7D6D729C"/>
    <w:rsid w:val="7DCB6123"/>
    <w:rsid w:val="7DDC0151"/>
    <w:rsid w:val="7E1755F7"/>
    <w:rsid w:val="7E55738B"/>
    <w:rsid w:val="7E6C2357"/>
    <w:rsid w:val="7EC102B7"/>
    <w:rsid w:val="7EE66681"/>
    <w:rsid w:val="7F4962DF"/>
    <w:rsid w:val="7F4F5649"/>
    <w:rsid w:val="7F5A61BC"/>
    <w:rsid w:val="7F847FE4"/>
    <w:rsid w:val="7FCB6237"/>
    <w:rsid w:val="7FCF1B59"/>
    <w:rsid w:val="7FEA428A"/>
    <w:rsid w:val="E5FDD5F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5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45"/>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48"/>
    <w:qFormat/>
    <w:uiPriority w:val="9"/>
    <w:pPr>
      <w:keepNext/>
      <w:keepLines/>
      <w:spacing w:before="260" w:after="260" w:line="416" w:lineRule="auto"/>
      <w:outlineLvl w:val="2"/>
    </w:pPr>
    <w:rPr>
      <w:b/>
      <w:bCs/>
      <w:sz w:val="32"/>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9"/>
    <w:qFormat/>
    <w:uiPriority w:val="0"/>
    <w:pPr>
      <w:spacing w:after="120"/>
    </w:pPr>
  </w:style>
  <w:style w:type="paragraph" w:styleId="6">
    <w:name w:val="List Number"/>
    <w:basedOn w:val="1"/>
    <w:qFormat/>
    <w:uiPriority w:val="0"/>
    <w:pPr>
      <w:widowControl/>
      <w:numPr>
        <w:ilvl w:val="0"/>
        <w:numId w:val="1"/>
      </w:numPr>
      <w:tabs>
        <w:tab w:val="left" w:pos="454"/>
        <w:tab w:val="clear" w:pos="720"/>
      </w:tabs>
      <w:spacing w:afterLines="50"/>
      <w:ind w:left="454" w:hanging="284"/>
      <w:jc w:val="left"/>
    </w:pPr>
    <w:rPr>
      <w:kern w:val="0"/>
      <w:sz w:val="24"/>
      <w:szCs w:val="20"/>
    </w:rPr>
  </w:style>
  <w:style w:type="paragraph" w:styleId="7">
    <w:name w:val="Normal Indent"/>
    <w:basedOn w:val="1"/>
    <w:link w:val="46"/>
    <w:qFormat/>
    <w:uiPriority w:val="0"/>
    <w:pPr>
      <w:ind w:firstLine="420"/>
    </w:pPr>
    <w:rPr>
      <w:sz w:val="21"/>
      <w:szCs w:val="20"/>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annotation text"/>
    <w:basedOn w:val="1"/>
    <w:link w:val="39"/>
    <w:unhideWhenUsed/>
    <w:qFormat/>
    <w:uiPriority w:val="99"/>
    <w:pPr>
      <w:jc w:val="left"/>
    </w:pPr>
  </w:style>
  <w:style w:type="paragraph" w:styleId="10">
    <w:name w:val="Body Text Indent"/>
    <w:basedOn w:val="1"/>
    <w:link w:val="31"/>
    <w:qFormat/>
    <w:uiPriority w:val="0"/>
    <w:pPr>
      <w:spacing w:line="200" w:lineRule="atLeast"/>
      <w:ind w:firstLine="301"/>
    </w:pPr>
    <w:rPr>
      <w:rFonts w:ascii="宋体" w:hAnsi="Courier New"/>
      <w:spacing w:val="-4"/>
      <w:sz w:val="18"/>
      <w:szCs w:val="20"/>
    </w:rPr>
  </w:style>
  <w:style w:type="paragraph" w:styleId="11">
    <w:name w:val="List 2"/>
    <w:basedOn w:val="1"/>
    <w:unhideWhenUsed/>
    <w:qFormat/>
    <w:uiPriority w:val="99"/>
    <w:pPr>
      <w:ind w:left="100" w:leftChars="200" w:hanging="200" w:hangingChars="200"/>
      <w:contextualSpacing/>
    </w:pPr>
  </w:style>
  <w:style w:type="paragraph" w:styleId="12">
    <w:name w:val="Plain Text"/>
    <w:basedOn w:val="1"/>
    <w:link w:val="44"/>
    <w:qFormat/>
    <w:uiPriority w:val="99"/>
    <w:pPr>
      <w:spacing w:beforeLines="50" w:afterLines="50" w:line="400" w:lineRule="atLeast"/>
    </w:pPr>
    <w:rPr>
      <w:rFonts w:ascii="宋体" w:hAnsi="Courier New"/>
      <w:sz w:val="24"/>
    </w:rPr>
  </w:style>
  <w:style w:type="paragraph" w:styleId="13">
    <w:name w:val="Date"/>
    <w:basedOn w:val="1"/>
    <w:next w:val="1"/>
    <w:qFormat/>
    <w:uiPriority w:val="0"/>
    <w:pPr>
      <w:ind w:left="2500" w:leftChars="2500"/>
    </w:pPr>
    <w:rPr>
      <w:rFonts w:eastAsia="楷体_GB2312"/>
      <w:sz w:val="32"/>
      <w:szCs w:val="20"/>
    </w:rPr>
  </w:style>
  <w:style w:type="paragraph" w:styleId="14">
    <w:name w:val="Body Text Indent 2"/>
    <w:basedOn w:val="1"/>
    <w:semiHidden/>
    <w:unhideWhenUsed/>
    <w:qFormat/>
    <w:uiPriority w:val="99"/>
    <w:pPr>
      <w:spacing w:after="120" w:line="480" w:lineRule="auto"/>
      <w:ind w:left="420" w:leftChars="200"/>
    </w:pPr>
  </w:style>
  <w:style w:type="paragraph" w:styleId="15">
    <w:name w:val="Balloon Text"/>
    <w:basedOn w:val="1"/>
    <w:qFormat/>
    <w:uiPriority w:val="0"/>
    <w:rPr>
      <w:sz w:val="18"/>
      <w:szCs w:val="18"/>
    </w:rPr>
  </w:style>
  <w:style w:type="paragraph" w:styleId="16">
    <w:name w:val="footer"/>
    <w:basedOn w:val="1"/>
    <w:link w:val="35"/>
    <w:qFormat/>
    <w:uiPriority w:val="99"/>
    <w:pPr>
      <w:tabs>
        <w:tab w:val="center" w:pos="4153"/>
        <w:tab w:val="right" w:pos="8306"/>
      </w:tabs>
      <w:snapToGrid w:val="0"/>
      <w:jc w:val="left"/>
    </w:pPr>
    <w:rPr>
      <w:sz w:val="18"/>
      <w:szCs w:val="18"/>
    </w:rPr>
  </w:style>
  <w:style w:type="paragraph" w:styleId="17">
    <w:name w:val="header"/>
    <w:basedOn w:val="1"/>
    <w:qFormat/>
    <w:uiPriority w:val="0"/>
    <w:pP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style>
  <w:style w:type="paragraph" w:styleId="19">
    <w:name w:val="Body Text 2"/>
    <w:basedOn w:val="1"/>
    <w:qFormat/>
    <w:uiPriority w:val="0"/>
    <w:pPr>
      <w:widowControl/>
      <w:snapToGrid w:val="0"/>
      <w:spacing w:before="50" w:afterLines="50" w:line="400" w:lineRule="atLeast"/>
      <w:jc w:val="left"/>
    </w:pPr>
    <w:rPr>
      <w:rFonts w:hint="eastAsia" w:ascii="宋体" w:hAnsi="宋体"/>
      <w:color w:val="000000"/>
      <w:sz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kern w:val="0"/>
      <w:sz w:val="20"/>
      <w:szCs w:val="20"/>
    </w:rPr>
  </w:style>
  <w:style w:type="paragraph" w:styleId="21">
    <w:name w:val="annotation subject"/>
    <w:basedOn w:val="9"/>
    <w:next w:val="9"/>
    <w:link w:val="32"/>
    <w:unhideWhenUsed/>
    <w:qFormat/>
    <w:uiPriority w:val="99"/>
    <w:rPr>
      <w:b/>
      <w:bCs/>
    </w:r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0"/>
    <w:rPr>
      <w:b/>
      <w:bCs/>
    </w:rPr>
  </w:style>
  <w:style w:type="character" w:styleId="26">
    <w:name w:val="page number"/>
    <w:basedOn w:val="24"/>
    <w:qFormat/>
    <w:uiPriority w:val="0"/>
  </w:style>
  <w:style w:type="character" w:styleId="27">
    <w:name w:val="FollowedHyperlink"/>
    <w:unhideWhenUsed/>
    <w:qFormat/>
    <w:uiPriority w:val="99"/>
    <w:rPr>
      <w:color w:val="800080"/>
      <w:u w:val="single"/>
    </w:rPr>
  </w:style>
  <w:style w:type="character" w:styleId="28">
    <w:name w:val="Hyperlink"/>
    <w:qFormat/>
    <w:uiPriority w:val="0"/>
    <w:rPr>
      <w:color w:val="0000FF"/>
      <w:u w:val="single"/>
    </w:rPr>
  </w:style>
  <w:style w:type="character" w:styleId="29">
    <w:name w:val="annotation reference"/>
    <w:unhideWhenUsed/>
    <w:qFormat/>
    <w:uiPriority w:val="99"/>
    <w:rPr>
      <w:sz w:val="21"/>
      <w:szCs w:val="21"/>
    </w:rPr>
  </w:style>
  <w:style w:type="character" w:customStyle="1" w:styleId="30">
    <w:name w:val="正文文本缩进 字符"/>
    <w:qFormat/>
    <w:uiPriority w:val="0"/>
    <w:rPr>
      <w:rFonts w:ascii="宋体" w:hAnsi="Courier New"/>
      <w:spacing w:val="-4"/>
      <w:kern w:val="2"/>
      <w:sz w:val="18"/>
    </w:rPr>
  </w:style>
  <w:style w:type="character" w:customStyle="1" w:styleId="31">
    <w:name w:val="正文文本缩进 字符2"/>
    <w:link w:val="10"/>
    <w:qFormat/>
    <w:uiPriority w:val="0"/>
    <w:rPr>
      <w:rFonts w:ascii="宋体" w:hAnsi="Courier New"/>
      <w:spacing w:val="-4"/>
      <w:kern w:val="2"/>
      <w:sz w:val="18"/>
    </w:rPr>
  </w:style>
  <w:style w:type="character" w:customStyle="1" w:styleId="32">
    <w:name w:val="批注主题 字符"/>
    <w:link w:val="21"/>
    <w:semiHidden/>
    <w:qFormat/>
    <w:uiPriority w:val="99"/>
    <w:rPr>
      <w:b/>
      <w:bCs/>
      <w:kern w:val="2"/>
      <w:sz w:val="28"/>
      <w:szCs w:val="24"/>
    </w:rPr>
  </w:style>
  <w:style w:type="character" w:customStyle="1" w:styleId="33">
    <w:name w:val="black601"/>
    <w:qFormat/>
    <w:uiPriority w:val="0"/>
    <w:rPr>
      <w:color w:val="666666"/>
    </w:rPr>
  </w:style>
  <w:style w:type="character" w:customStyle="1" w:styleId="34">
    <w:name w:val="纯文本 Char"/>
    <w:qFormat/>
    <w:uiPriority w:val="99"/>
    <w:rPr>
      <w:rFonts w:ascii="宋体" w:hAnsi="Courier New"/>
      <w:kern w:val="2"/>
      <w:sz w:val="24"/>
      <w:szCs w:val="24"/>
    </w:rPr>
  </w:style>
  <w:style w:type="character" w:customStyle="1" w:styleId="35">
    <w:name w:val="页脚 字符"/>
    <w:link w:val="16"/>
    <w:qFormat/>
    <w:uiPriority w:val="99"/>
    <w:rPr>
      <w:kern w:val="2"/>
      <w:sz w:val="18"/>
      <w:szCs w:val="18"/>
    </w:rPr>
  </w:style>
  <w:style w:type="character" w:customStyle="1" w:styleId="36">
    <w:name w:val="正文文本缩进 字符1"/>
    <w:qFormat/>
    <w:uiPriority w:val="0"/>
    <w:rPr>
      <w:rFonts w:ascii="宋体" w:hAnsi="Courier New"/>
      <w:spacing w:val="-4"/>
      <w:kern w:val="2"/>
      <w:sz w:val="18"/>
    </w:rPr>
  </w:style>
  <w:style w:type="character" w:customStyle="1" w:styleId="37">
    <w:name w:val="z-窗体底端 字符"/>
    <w:link w:val="38"/>
    <w:semiHidden/>
    <w:qFormat/>
    <w:uiPriority w:val="99"/>
    <w:rPr>
      <w:rFonts w:ascii="Arial" w:hAnsi="Arial"/>
      <w:vanish/>
      <w:sz w:val="16"/>
      <w:szCs w:val="16"/>
    </w:rPr>
  </w:style>
  <w:style w:type="paragraph" w:customStyle="1" w:styleId="38">
    <w:name w:val="z-窗体底端1"/>
    <w:basedOn w:val="1"/>
    <w:next w:val="1"/>
    <w:link w:val="37"/>
    <w:unhideWhenUsed/>
    <w:qFormat/>
    <w:uiPriority w:val="99"/>
    <w:pPr>
      <w:widowControl/>
      <w:pBdr>
        <w:top w:val="single" w:color="auto" w:sz="6" w:space="1"/>
      </w:pBdr>
      <w:jc w:val="center"/>
    </w:pPr>
    <w:rPr>
      <w:rFonts w:ascii="Arial" w:hAnsi="Arial"/>
      <w:vanish/>
      <w:kern w:val="0"/>
      <w:sz w:val="16"/>
      <w:szCs w:val="16"/>
    </w:rPr>
  </w:style>
  <w:style w:type="character" w:customStyle="1" w:styleId="39">
    <w:name w:val="批注文字 字符"/>
    <w:link w:val="9"/>
    <w:qFormat/>
    <w:uiPriority w:val="99"/>
    <w:rPr>
      <w:kern w:val="2"/>
      <w:sz w:val="28"/>
      <w:szCs w:val="24"/>
    </w:rPr>
  </w:style>
  <w:style w:type="character" w:customStyle="1" w:styleId="40">
    <w:name w:val="z-窗体顶端 字符"/>
    <w:link w:val="41"/>
    <w:semiHidden/>
    <w:qFormat/>
    <w:uiPriority w:val="99"/>
    <w:rPr>
      <w:rFonts w:ascii="Arial" w:hAnsi="Arial"/>
      <w:vanish/>
      <w:sz w:val="16"/>
      <w:szCs w:val="16"/>
    </w:rPr>
  </w:style>
  <w:style w:type="paragraph" w:customStyle="1" w:styleId="41">
    <w:name w:val="z-窗体顶端1"/>
    <w:basedOn w:val="1"/>
    <w:next w:val="1"/>
    <w:link w:val="40"/>
    <w:unhideWhenUsed/>
    <w:qFormat/>
    <w:uiPriority w:val="99"/>
    <w:pPr>
      <w:widowControl/>
      <w:pBdr>
        <w:bottom w:val="single" w:color="auto" w:sz="6" w:space="1"/>
      </w:pBdr>
      <w:jc w:val="center"/>
    </w:pPr>
    <w:rPr>
      <w:rFonts w:ascii="Arial" w:hAnsi="Arial"/>
      <w:vanish/>
      <w:kern w:val="0"/>
      <w:sz w:val="16"/>
      <w:szCs w:val="16"/>
    </w:rPr>
  </w:style>
  <w:style w:type="character" w:customStyle="1" w:styleId="42">
    <w:name w:val="sub_title s0"/>
    <w:basedOn w:val="24"/>
    <w:qFormat/>
    <w:uiPriority w:val="0"/>
  </w:style>
  <w:style w:type="character" w:customStyle="1" w:styleId="43">
    <w:name w:val="maywed421"/>
    <w:qFormat/>
    <w:uiPriority w:val="0"/>
    <w:rPr>
      <w:color w:val="366FB6"/>
      <w:u w:val="none"/>
    </w:rPr>
  </w:style>
  <w:style w:type="character" w:customStyle="1" w:styleId="44">
    <w:name w:val="纯文本 字符"/>
    <w:link w:val="12"/>
    <w:qFormat/>
    <w:uiPriority w:val="99"/>
    <w:rPr>
      <w:rFonts w:ascii="宋体" w:hAnsi="Courier New"/>
      <w:kern w:val="2"/>
      <w:sz w:val="24"/>
      <w:szCs w:val="24"/>
    </w:rPr>
  </w:style>
  <w:style w:type="character" w:customStyle="1" w:styleId="45">
    <w:name w:val="标题 2 字符"/>
    <w:link w:val="4"/>
    <w:semiHidden/>
    <w:qFormat/>
    <w:uiPriority w:val="9"/>
    <w:rPr>
      <w:rFonts w:ascii="Cambria" w:hAnsi="Cambria" w:eastAsia="宋体" w:cs="Times New Roman"/>
      <w:b/>
      <w:bCs/>
      <w:kern w:val="2"/>
      <w:sz w:val="32"/>
      <w:szCs w:val="32"/>
    </w:rPr>
  </w:style>
  <w:style w:type="character" w:customStyle="1" w:styleId="46">
    <w:name w:val="正文缩进 字符"/>
    <w:link w:val="7"/>
    <w:qFormat/>
    <w:uiPriority w:val="0"/>
    <w:rPr>
      <w:rFonts w:eastAsia="宋体"/>
      <w:kern w:val="2"/>
      <w:sz w:val="21"/>
      <w:lang w:val="en-US" w:eastAsia="zh-CN" w:bidi="ar-SA"/>
    </w:rPr>
  </w:style>
  <w:style w:type="character" w:customStyle="1" w:styleId="47">
    <w:name w:val="纯文本 Char1"/>
    <w:qFormat/>
    <w:uiPriority w:val="0"/>
    <w:rPr>
      <w:rFonts w:ascii="宋体" w:hAnsi="Courier New"/>
      <w:kern w:val="2"/>
      <w:sz w:val="21"/>
    </w:rPr>
  </w:style>
  <w:style w:type="character" w:customStyle="1" w:styleId="48">
    <w:name w:val="标题 3 字符"/>
    <w:link w:val="5"/>
    <w:semiHidden/>
    <w:qFormat/>
    <w:uiPriority w:val="9"/>
    <w:rPr>
      <w:b/>
      <w:bCs/>
      <w:kern w:val="2"/>
      <w:sz w:val="32"/>
      <w:szCs w:val="32"/>
    </w:rPr>
  </w:style>
  <w:style w:type="character" w:customStyle="1" w:styleId="49">
    <w:name w:val="标题 1 Char Char"/>
    <w:qFormat/>
    <w:uiPriority w:val="0"/>
    <w:rPr>
      <w:rFonts w:eastAsia="宋体"/>
      <w:b/>
      <w:spacing w:val="-2"/>
      <w:sz w:val="24"/>
      <w:lang w:val="en-US" w:eastAsia="zh-CN" w:bidi="ar-SA"/>
    </w:rPr>
  </w:style>
  <w:style w:type="character" w:customStyle="1" w:styleId="50">
    <w:name w:val="标题 1 字符"/>
    <w:link w:val="3"/>
    <w:qFormat/>
    <w:uiPriority w:val="9"/>
    <w:rPr>
      <w:b/>
      <w:bCs/>
      <w:kern w:val="44"/>
      <w:sz w:val="44"/>
      <w:szCs w:val="44"/>
    </w:rPr>
  </w:style>
  <w:style w:type="paragraph" w:customStyle="1" w:styleId="51">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52">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53">
    <w:name w:val="Char Char Char Char1"/>
    <w:basedOn w:val="1"/>
    <w:qFormat/>
    <w:uiPriority w:val="0"/>
    <w:rPr>
      <w:rFonts w:ascii="Tahoma" w:hAnsi="Tahoma"/>
      <w:sz w:val="24"/>
      <w:szCs w:val="20"/>
    </w:rPr>
  </w:style>
  <w:style w:type="paragraph" w:customStyle="1" w:styleId="54">
    <w:name w:val="彩色列表 - 强调文字颜色 11"/>
    <w:basedOn w:val="1"/>
    <w:qFormat/>
    <w:uiPriority w:val="34"/>
    <w:pPr>
      <w:ind w:firstLine="420" w:firstLineChars="200"/>
    </w:pPr>
    <w:rPr>
      <w:rFonts w:ascii="Calibri" w:hAnsi="Calibri"/>
      <w:sz w:val="21"/>
      <w:szCs w:val="22"/>
    </w:rPr>
  </w:style>
  <w:style w:type="paragraph" w:customStyle="1" w:styleId="55">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56">
    <w:name w:val="正文段"/>
    <w:basedOn w:val="1"/>
    <w:qFormat/>
    <w:uiPriority w:val="0"/>
    <w:pPr>
      <w:widowControl/>
      <w:snapToGrid w:val="0"/>
      <w:spacing w:afterLines="50"/>
      <w:ind w:firstLine="200" w:firstLineChars="200"/>
    </w:pPr>
    <w:rPr>
      <w:kern w:val="0"/>
      <w:sz w:val="24"/>
      <w:szCs w:val="20"/>
    </w:rPr>
  </w:style>
  <w:style w:type="paragraph" w:customStyle="1" w:styleId="57">
    <w:name w:val="列表段落1"/>
    <w:basedOn w:val="1"/>
    <w:qFormat/>
    <w:uiPriority w:val="34"/>
    <w:pPr>
      <w:ind w:firstLine="420" w:firstLineChars="200"/>
    </w:pPr>
  </w:style>
  <w:style w:type="paragraph" w:customStyle="1" w:styleId="58">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59">
    <w:name w:val="默认段落字体 Para Char Char Char Char Char Char Char Char Char1 Char Char Char Char"/>
    <w:basedOn w:val="1"/>
    <w:qFormat/>
    <w:uiPriority w:val="0"/>
    <w:rPr>
      <w:rFonts w:ascii="Tahoma" w:hAnsi="Tahoma"/>
      <w:sz w:val="24"/>
      <w:szCs w:val="20"/>
    </w:rPr>
  </w:style>
  <w:style w:type="paragraph" w:customStyle="1" w:styleId="60">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61">
    <w:name w:val="无间距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2">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63">
    <w:name w:val="List Paragraph1"/>
    <w:basedOn w:val="1"/>
    <w:qFormat/>
    <w:uiPriority w:val="0"/>
    <w:pPr>
      <w:ind w:firstLine="420" w:firstLineChars="200"/>
    </w:pPr>
    <w:rPr>
      <w:sz w:val="21"/>
    </w:rPr>
  </w:style>
  <w:style w:type="paragraph" w:customStyle="1" w:styleId="64">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65">
    <w:name w:val="修订1"/>
    <w:hidden/>
    <w:unhideWhenUsed/>
    <w:qFormat/>
    <w:uiPriority w:val="99"/>
    <w:rPr>
      <w:rFonts w:ascii="Times New Roman" w:hAnsi="Times New Roman" w:eastAsia="宋体" w:cs="Times New Roman"/>
      <w:kern w:val="2"/>
      <w:sz w:val="28"/>
      <w:szCs w:val="24"/>
      <w:lang w:val="en-US" w:eastAsia="zh-CN" w:bidi="ar-SA"/>
    </w:rPr>
  </w:style>
  <w:style w:type="paragraph" w:customStyle="1" w:styleId="66">
    <w:name w:val="修订2"/>
    <w:hidden/>
    <w:semiHidden/>
    <w:qFormat/>
    <w:uiPriority w:val="99"/>
    <w:rPr>
      <w:rFonts w:ascii="Times New Roman" w:hAnsi="Times New Roman" w:eastAsia="宋体" w:cs="Times New Roman"/>
      <w:kern w:val="2"/>
      <w:sz w:val="28"/>
      <w:szCs w:val="24"/>
      <w:lang w:val="en-US" w:eastAsia="zh-CN" w:bidi="ar-SA"/>
    </w:rPr>
  </w:style>
  <w:style w:type="paragraph" w:customStyle="1" w:styleId="67">
    <w:name w:val="列出段落1"/>
    <w:basedOn w:val="1"/>
    <w:qFormat/>
    <w:uiPriority w:val="99"/>
    <w:pPr>
      <w:ind w:firstLine="420" w:firstLineChars="200"/>
    </w:pPr>
  </w:style>
  <w:style w:type="paragraph" w:customStyle="1" w:styleId="68">
    <w:name w:val="Table Paragraph"/>
    <w:basedOn w:val="1"/>
    <w:qFormat/>
    <w:uiPriority w:val="1"/>
    <w:rPr>
      <w:rFonts w:ascii="宋体" w:hAnsi="宋体" w:cs="宋体"/>
      <w:lang w:val="zh-CN" w:bidi="zh-CN"/>
    </w:rPr>
  </w:style>
  <w:style w:type="character" w:customStyle="1" w:styleId="69">
    <w:name w:val="正文文本 字符"/>
    <w:basedOn w:val="24"/>
    <w:link w:val="2"/>
    <w:qFormat/>
    <w:uiPriority w:val="0"/>
    <w:rPr>
      <w:rFonts w:ascii="Times New Roman" w:hAnsi="Times New Roman" w:eastAsia="宋体" w:cs="Times New Roman"/>
      <w:kern w:val="2"/>
      <w:sz w:val="28"/>
      <w:szCs w:val="24"/>
    </w:rPr>
  </w:style>
  <w:style w:type="paragraph" w:styleId="7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1" Type="http://schemas.openxmlformats.org/officeDocument/2006/relationships/fontTable" Target="fontTable.xml"/><Relationship Id="rId50" Type="http://schemas.openxmlformats.org/officeDocument/2006/relationships/customXml" Target="../customXml/item2.xml"/><Relationship Id="rId5" Type="http://schemas.openxmlformats.org/officeDocument/2006/relationships/footer" Target="footer2.xml"/><Relationship Id="rId49" Type="http://schemas.openxmlformats.org/officeDocument/2006/relationships/numbering" Target="numbering.xml"/><Relationship Id="rId48" Type="http://schemas.openxmlformats.org/officeDocument/2006/relationships/customXml" Target="../customXml/item1.xml"/><Relationship Id="rId47" Type="http://schemas.openxmlformats.org/officeDocument/2006/relationships/image" Target="media/image38.png"/><Relationship Id="rId46" Type="http://schemas.openxmlformats.org/officeDocument/2006/relationships/image" Target="media/image37.png"/><Relationship Id="rId45" Type="http://schemas.openxmlformats.org/officeDocument/2006/relationships/image" Target="media/image36.png"/><Relationship Id="rId44" Type="http://schemas.openxmlformats.org/officeDocument/2006/relationships/image" Target="media/image35.png"/><Relationship Id="rId43" Type="http://schemas.openxmlformats.org/officeDocument/2006/relationships/image" Target="media/image34.png"/><Relationship Id="rId42" Type="http://schemas.openxmlformats.org/officeDocument/2006/relationships/image" Target="media/image33.png"/><Relationship Id="rId41" Type="http://schemas.openxmlformats.org/officeDocument/2006/relationships/image" Target="media/image32.jpeg"/><Relationship Id="rId40" Type="http://schemas.openxmlformats.org/officeDocument/2006/relationships/image" Target="media/image31.png"/><Relationship Id="rId4" Type="http://schemas.openxmlformats.org/officeDocument/2006/relationships/footer" Target="footer1.xml"/><Relationship Id="rId39" Type="http://schemas.openxmlformats.org/officeDocument/2006/relationships/image" Target="media/image30.jpeg"/><Relationship Id="rId38" Type="http://schemas.openxmlformats.org/officeDocument/2006/relationships/image" Target="media/image29.png"/><Relationship Id="rId37" Type="http://schemas.openxmlformats.org/officeDocument/2006/relationships/image" Target="media/image28.jpeg"/><Relationship Id="rId36" Type="http://schemas.openxmlformats.org/officeDocument/2006/relationships/image" Target="media/image27.jpeg"/><Relationship Id="rId35" Type="http://schemas.openxmlformats.org/officeDocument/2006/relationships/image" Target="media/image26.png"/><Relationship Id="rId34" Type="http://schemas.openxmlformats.org/officeDocument/2006/relationships/image" Target="media/image25.jpeg"/><Relationship Id="rId33" Type="http://schemas.openxmlformats.org/officeDocument/2006/relationships/image" Target="media/image24.jpeg"/><Relationship Id="rId32" Type="http://schemas.openxmlformats.org/officeDocument/2006/relationships/image" Target="media/image23.jpeg"/><Relationship Id="rId31" Type="http://schemas.openxmlformats.org/officeDocument/2006/relationships/image" Target="media/image22.jpeg"/><Relationship Id="rId30" Type="http://schemas.openxmlformats.org/officeDocument/2006/relationships/image" Target="media/image21.jpe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jpeg"/><Relationship Id="rId27" Type="http://schemas.openxmlformats.org/officeDocument/2006/relationships/image" Target="media/image18.jpeg"/><Relationship Id="rId26" Type="http://schemas.openxmlformats.org/officeDocument/2006/relationships/image" Target="media/image17.jpeg"/><Relationship Id="rId25" Type="http://schemas.openxmlformats.org/officeDocument/2006/relationships/image" Target="media/image16.jpe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pn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emf"/><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2AD104-0263-4D39-A135-B15E7A08FD04}">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69</Pages>
  <Words>5976</Words>
  <Characters>34065</Characters>
  <Lines>283</Lines>
  <Paragraphs>79</Paragraphs>
  <TotalTime>76</TotalTime>
  <ScaleCrop>false</ScaleCrop>
  <LinksUpToDate>false</LinksUpToDate>
  <CharactersWithSpaces>39962</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2020-09-25T09:31:00Z</dcterms:created>
  <dc:creator>jj</dc:creator>
  <cp:lastModifiedBy>小滴</cp:lastModifiedBy>
  <cp:lastPrinted>2019-02-02T10:16:00Z</cp:lastPrinted>
  <dcterms:modified xsi:type="dcterms:W3CDTF">2020-09-28T09:14:54Z</dcterms:modified>
  <dc:title>求是招标代理有限公司</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