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CAC" w:rsidRDefault="00BA0236">
      <w:pPr>
        <w:spacing w:line="48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厦门校区部分配电室电气设备维修更换</w:t>
      </w:r>
    </w:p>
    <w:p w:rsidR="00321CAC" w:rsidRDefault="00BA0236">
      <w:pPr>
        <w:spacing w:line="48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项目</w:t>
      </w:r>
      <w:r w:rsidR="00CD6AEF"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需求</w:t>
      </w:r>
    </w:p>
    <w:p w:rsidR="00321CAC" w:rsidRDefault="00321CAC">
      <w:pPr>
        <w:widowControl/>
        <w:tabs>
          <w:tab w:val="left" w:pos="2340"/>
        </w:tabs>
        <w:spacing w:line="58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sz w:val="32"/>
          <w:szCs w:val="32"/>
        </w:rPr>
      </w:pPr>
    </w:p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一、项目背景</w:t>
      </w:r>
    </w:p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0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厦门校区配电室电气设备于</w:t>
      </w:r>
      <w:r>
        <w:rPr>
          <w:rFonts w:ascii="Times New Roman" w:eastAsia="仿宋_GB2312" w:hAnsi="Times New Roman" w:cs="Times New Roman"/>
          <w:sz w:val="32"/>
          <w:szCs w:val="32"/>
        </w:rPr>
        <w:t>2006</w:t>
      </w:r>
      <w:r>
        <w:rPr>
          <w:rFonts w:ascii="Times New Roman" w:eastAsia="仿宋_GB2312" w:hAnsi="Times New Roman" w:cs="Times New Roman"/>
          <w:sz w:val="32"/>
          <w:szCs w:val="32"/>
        </w:rPr>
        <w:t>年建成投入运行至今已</w:t>
      </w:r>
      <w:r>
        <w:rPr>
          <w:rFonts w:ascii="Times New Roman" w:eastAsia="仿宋_GB2312" w:hAnsi="Times New Roman" w:cs="Times New Roman"/>
          <w:sz w:val="32"/>
          <w:szCs w:val="32"/>
        </w:rPr>
        <w:t>17</w:t>
      </w:r>
      <w:r>
        <w:rPr>
          <w:rFonts w:ascii="Times New Roman" w:eastAsia="仿宋_GB2312" w:hAnsi="Times New Roman" w:cs="Times New Roman"/>
          <w:sz w:val="32"/>
          <w:szCs w:val="32"/>
        </w:rPr>
        <w:t>年之久</w:t>
      </w:r>
      <w:r>
        <w:rPr>
          <w:rFonts w:ascii="Times New Roman" w:eastAsia="仿宋_GB2312" w:hAnsi="Times New Roman" w:cs="Times New Roman"/>
          <w:sz w:val="32"/>
          <w:szCs w:val="32"/>
        </w:rPr>
        <w:t>(</w:t>
      </w:r>
      <w:r>
        <w:rPr>
          <w:rFonts w:ascii="Times New Roman" w:eastAsia="仿宋_GB2312" w:hAnsi="Times New Roman" w:cs="Times New Roman"/>
          <w:sz w:val="32"/>
          <w:szCs w:val="32"/>
        </w:rPr>
        <w:t>一期一阶段建设项目</w:t>
      </w:r>
      <w:r>
        <w:rPr>
          <w:rFonts w:ascii="Times New Roman" w:eastAsia="仿宋_GB2312" w:hAnsi="Times New Roman" w:cs="Times New Roman"/>
          <w:sz w:val="32"/>
          <w:szCs w:val="32"/>
        </w:rPr>
        <w:t>)</w:t>
      </w:r>
      <w:r>
        <w:rPr>
          <w:rFonts w:ascii="Times New Roman" w:eastAsia="仿宋_GB2312" w:hAnsi="Times New Roman" w:cs="Times New Roman"/>
          <w:sz w:val="32"/>
          <w:szCs w:val="32"/>
        </w:rPr>
        <w:t>，因校区发展需要陆续建成投入运行</w:t>
      </w:r>
      <w:r>
        <w:rPr>
          <w:rFonts w:ascii="Times New Roman" w:eastAsia="仿宋_GB2312" w:hAnsi="Times New Roman" w:cs="Times New Roman"/>
          <w:sz w:val="32"/>
          <w:szCs w:val="32"/>
        </w:rPr>
        <w:t>10KV</w:t>
      </w:r>
      <w:r>
        <w:rPr>
          <w:rFonts w:ascii="Times New Roman" w:eastAsia="仿宋_GB2312" w:hAnsi="Times New Roman" w:cs="Times New Roman"/>
          <w:sz w:val="32"/>
          <w:szCs w:val="32"/>
        </w:rPr>
        <w:t>配电室已达</w:t>
      </w:r>
      <w:r>
        <w:rPr>
          <w:rFonts w:ascii="Times New Roman" w:eastAsia="仿宋_GB2312" w:hAnsi="Times New Roman" w:cs="Times New Roman"/>
          <w:sz w:val="32"/>
          <w:szCs w:val="32"/>
        </w:rPr>
        <w:t>17</w:t>
      </w:r>
      <w:r>
        <w:rPr>
          <w:rFonts w:ascii="Times New Roman" w:eastAsia="仿宋_GB2312" w:hAnsi="Times New Roman" w:cs="Times New Roman"/>
          <w:sz w:val="32"/>
          <w:szCs w:val="32"/>
        </w:rPr>
        <w:t>个。目前厦门校区配电容量已达</w:t>
      </w:r>
      <w:r>
        <w:rPr>
          <w:rFonts w:ascii="Times New Roman" w:eastAsia="仿宋_GB2312" w:hAnsi="Times New Roman" w:cs="Times New Roman"/>
          <w:sz w:val="32"/>
          <w:szCs w:val="32"/>
        </w:rPr>
        <w:t>47050KVA</w:t>
      </w:r>
      <w:r>
        <w:rPr>
          <w:rFonts w:ascii="Times New Roman" w:eastAsia="仿宋_GB2312" w:hAnsi="Times New Roman" w:cs="Times New Roman"/>
          <w:sz w:val="32"/>
          <w:szCs w:val="32"/>
        </w:rPr>
        <w:t>，投入运行变压器</w:t>
      </w:r>
      <w:r>
        <w:rPr>
          <w:rFonts w:ascii="Times New Roman" w:eastAsia="仿宋_GB2312" w:hAnsi="Times New Roman" w:cs="Times New Roman"/>
          <w:sz w:val="32"/>
          <w:szCs w:val="32"/>
        </w:rPr>
        <w:t>43</w:t>
      </w:r>
      <w:r>
        <w:rPr>
          <w:rFonts w:ascii="Times New Roman" w:eastAsia="仿宋_GB2312" w:hAnsi="Times New Roman" w:cs="Times New Roman"/>
          <w:sz w:val="32"/>
          <w:szCs w:val="32"/>
        </w:rPr>
        <w:t>台、</w:t>
      </w:r>
      <w:r>
        <w:rPr>
          <w:rFonts w:ascii="Times New Roman" w:eastAsia="仿宋_GB2312" w:hAnsi="Times New Roman" w:cs="Times New Roman"/>
          <w:sz w:val="32"/>
          <w:szCs w:val="32"/>
        </w:rPr>
        <w:t>0.4KV</w:t>
      </w:r>
      <w:r>
        <w:rPr>
          <w:rFonts w:ascii="Times New Roman" w:eastAsia="仿宋_GB2312" w:hAnsi="Times New Roman" w:cs="Times New Roman"/>
          <w:sz w:val="32"/>
          <w:szCs w:val="32"/>
        </w:rPr>
        <w:t>进线断路器开关柜</w:t>
      </w:r>
      <w:r>
        <w:rPr>
          <w:rFonts w:ascii="Times New Roman" w:eastAsia="仿宋_GB2312" w:hAnsi="Times New Roman" w:cs="Times New Roman"/>
          <w:sz w:val="32"/>
          <w:szCs w:val="32"/>
        </w:rPr>
        <w:t>42</w:t>
      </w:r>
      <w:r>
        <w:rPr>
          <w:rFonts w:ascii="Times New Roman" w:eastAsia="仿宋_GB2312" w:hAnsi="Times New Roman" w:cs="Times New Roman"/>
          <w:sz w:val="32"/>
          <w:szCs w:val="32"/>
        </w:rPr>
        <w:t>组、</w:t>
      </w:r>
      <w:r>
        <w:rPr>
          <w:rFonts w:ascii="Times New Roman" w:eastAsia="仿宋_GB2312" w:hAnsi="Times New Roman" w:cs="Times New Roman"/>
          <w:sz w:val="32"/>
          <w:szCs w:val="32"/>
        </w:rPr>
        <w:t>0.4KV</w:t>
      </w:r>
      <w:r>
        <w:rPr>
          <w:rFonts w:ascii="Times New Roman" w:eastAsia="仿宋_GB2312" w:hAnsi="Times New Roman" w:cs="Times New Roman"/>
          <w:sz w:val="32"/>
          <w:szCs w:val="32"/>
        </w:rPr>
        <w:t>馈线柜</w:t>
      </w:r>
      <w:r>
        <w:rPr>
          <w:rFonts w:ascii="Times New Roman" w:eastAsia="仿宋_GB2312" w:hAnsi="Times New Roman" w:cs="Times New Roman"/>
          <w:sz w:val="32"/>
          <w:szCs w:val="32"/>
        </w:rPr>
        <w:t>136</w:t>
      </w:r>
      <w:r>
        <w:rPr>
          <w:rFonts w:ascii="Times New Roman" w:eastAsia="仿宋_GB2312" w:hAnsi="Times New Roman" w:cs="Times New Roman"/>
          <w:sz w:val="32"/>
          <w:szCs w:val="32"/>
        </w:rPr>
        <w:t>组、</w:t>
      </w:r>
      <w:r>
        <w:rPr>
          <w:rFonts w:ascii="Times New Roman" w:eastAsia="仿宋_GB2312" w:hAnsi="Times New Roman" w:cs="Times New Roman"/>
          <w:sz w:val="32"/>
          <w:szCs w:val="32"/>
        </w:rPr>
        <w:t>0.4KV</w:t>
      </w:r>
      <w:r>
        <w:rPr>
          <w:rFonts w:ascii="Times New Roman" w:eastAsia="仿宋_GB2312" w:hAnsi="Times New Roman" w:cs="Times New Roman"/>
          <w:sz w:val="32"/>
          <w:szCs w:val="32"/>
        </w:rPr>
        <w:t>抽屉柜回路</w:t>
      </w:r>
      <w:r>
        <w:rPr>
          <w:rFonts w:ascii="Times New Roman" w:eastAsia="仿宋_GB2312" w:hAnsi="Times New Roman" w:cs="Times New Roman"/>
          <w:sz w:val="32"/>
          <w:szCs w:val="32"/>
        </w:rPr>
        <w:t>535</w:t>
      </w:r>
      <w:r>
        <w:rPr>
          <w:rFonts w:ascii="Times New Roman" w:eastAsia="仿宋_GB2312" w:hAnsi="Times New Roman" w:cs="Times New Roman"/>
          <w:sz w:val="32"/>
          <w:szCs w:val="32"/>
        </w:rPr>
        <w:t>条。</w:t>
      </w:r>
    </w:p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0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存在问题：</w:t>
      </w:r>
    </w:p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0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1</w:t>
      </w:r>
      <w:r>
        <w:rPr>
          <w:rFonts w:ascii="Times New Roman" w:eastAsia="仿宋_GB2312" w:hAnsi="Times New Roman" w:cs="Times New Roman"/>
          <w:sz w:val="32"/>
          <w:szCs w:val="32"/>
        </w:rPr>
        <w:t>、电气设备投入运行时间较长，部分配电室出线回路抽屉柜操作机构、控制元器件老化，导致操作机构失效。抽屉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柜不能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满足供电操作</w:t>
      </w:r>
      <w:r>
        <w:rPr>
          <w:rFonts w:ascii="Times New Roman" w:eastAsia="仿宋_GB2312" w:hAnsi="Times New Roman" w:cs="Times New Roman"/>
          <w:sz w:val="32"/>
          <w:szCs w:val="32"/>
        </w:rPr>
        <w:t>“</w:t>
      </w:r>
      <w:r>
        <w:rPr>
          <w:rFonts w:ascii="Times New Roman" w:eastAsia="仿宋_GB2312" w:hAnsi="Times New Roman" w:cs="Times New Roman"/>
          <w:sz w:val="32"/>
          <w:szCs w:val="32"/>
        </w:rPr>
        <w:t>五防</w:t>
      </w:r>
      <w:r>
        <w:rPr>
          <w:rFonts w:ascii="Times New Roman" w:eastAsia="仿宋_GB2312" w:hAnsi="Times New Roman" w:cs="Times New Roman"/>
          <w:sz w:val="32"/>
          <w:szCs w:val="32"/>
        </w:rPr>
        <w:t>”</w:t>
      </w:r>
      <w:r>
        <w:rPr>
          <w:rFonts w:ascii="Times New Roman" w:eastAsia="仿宋_GB2312" w:hAnsi="Times New Roman" w:cs="Times New Roman"/>
          <w:sz w:val="32"/>
          <w:szCs w:val="32"/>
        </w:rPr>
        <w:t>和使用功能安全（已无备用抽屉开关柜无法满足应急响应）；</w:t>
      </w:r>
    </w:p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0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2</w:t>
      </w:r>
      <w:r>
        <w:rPr>
          <w:rFonts w:ascii="Times New Roman" w:eastAsia="仿宋_GB2312" w:hAnsi="Times New Roman" w:cs="Times New Roman"/>
          <w:sz w:val="32"/>
          <w:szCs w:val="32"/>
        </w:rPr>
        <w:t>、功率因数控制器损坏，不能实时检测系统，控制电容器组的投切实现无功补偿；</w:t>
      </w:r>
    </w:p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0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3</w:t>
      </w:r>
      <w:r>
        <w:rPr>
          <w:rFonts w:ascii="Times New Roman" w:eastAsia="仿宋_GB2312" w:hAnsi="Times New Roman" w:cs="Times New Roman"/>
          <w:sz w:val="32"/>
          <w:szCs w:val="32"/>
        </w:rPr>
        <w:t>、进线柜多功能表老化损坏，造成设备巡查过程中不能直观反映出用能实际电压、电流和功率因数等相关重要数据信息。</w:t>
      </w:r>
    </w:p>
    <w:p w:rsidR="00D834F0" w:rsidRDefault="00D834F0">
      <w:pPr>
        <w:widowControl/>
        <w:tabs>
          <w:tab w:val="left" w:pos="2340"/>
        </w:tabs>
        <w:spacing w:line="580" w:lineRule="exact"/>
        <w:ind w:firstLineChars="200" w:firstLine="640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 w:rsidRPr="00D834F0">
        <w:rPr>
          <w:rFonts w:ascii="Times New Roman" w:eastAsia="仿宋_GB2312" w:hAnsi="Times New Roman" w:cs="Times New Roman"/>
          <w:sz w:val="32"/>
          <w:szCs w:val="32"/>
        </w:rPr>
        <w:t>4</w:t>
      </w:r>
      <w:r w:rsidRPr="00D834F0">
        <w:rPr>
          <w:rFonts w:ascii="Times New Roman" w:eastAsia="仿宋_GB2312" w:hAnsi="Times New Roman" w:cs="Times New Roman"/>
          <w:sz w:val="32"/>
          <w:szCs w:val="32"/>
        </w:rPr>
        <w:t>、</w:t>
      </w:r>
      <w:r w:rsidRPr="00D834F0">
        <w:rPr>
          <w:rFonts w:ascii="Times New Roman" w:eastAsia="仿宋_GB2312" w:hAnsi="Times New Roman" w:cs="Times New Roman"/>
          <w:sz w:val="32"/>
          <w:szCs w:val="32"/>
        </w:rPr>
        <w:t>3#</w:t>
      </w:r>
      <w:r w:rsidRPr="00D834F0">
        <w:rPr>
          <w:rFonts w:ascii="Times New Roman" w:eastAsia="仿宋_GB2312" w:hAnsi="Times New Roman" w:cs="Times New Roman"/>
          <w:sz w:val="32"/>
          <w:szCs w:val="32"/>
        </w:rPr>
        <w:t>分配</w:t>
      </w:r>
      <w:r w:rsidRPr="00D834F0">
        <w:rPr>
          <w:rFonts w:ascii="Times New Roman" w:eastAsia="仿宋_GB2312" w:hAnsi="Times New Roman" w:cs="Times New Roman"/>
          <w:sz w:val="32"/>
          <w:szCs w:val="32"/>
        </w:rPr>
        <w:t>1#</w:t>
      </w:r>
      <w:r w:rsidRPr="00D834F0">
        <w:rPr>
          <w:rFonts w:ascii="Times New Roman" w:eastAsia="仿宋_GB2312" w:hAnsi="Times New Roman" w:cs="Times New Roman"/>
          <w:sz w:val="32"/>
          <w:szCs w:val="32"/>
        </w:rPr>
        <w:t>变压器出线回路主要用电负载为教学实验空调用电，在夏季运行中负载较大严重影响变压器安全运行。</w:t>
      </w:r>
    </w:p>
    <w:p w:rsidR="00321CAC" w:rsidRDefault="00D834F0">
      <w:pPr>
        <w:widowControl/>
        <w:tabs>
          <w:tab w:val="left" w:pos="2340"/>
        </w:tabs>
        <w:spacing w:line="580" w:lineRule="exact"/>
        <w:ind w:firstLineChars="200" w:firstLine="640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 w:rsidRPr="00D834F0">
        <w:rPr>
          <w:rFonts w:ascii="Times New Roman" w:eastAsia="仿宋_GB2312" w:hAnsi="Times New Roman" w:cs="Times New Roman" w:hint="eastAsia"/>
          <w:sz w:val="32"/>
          <w:szCs w:val="32"/>
        </w:rPr>
        <w:t>以上问题对校园供电安全稳定造成重大隐患。现拟对部分老化损坏的配电室抽屉柜开关、多功能表和功率因数表进</w:t>
      </w:r>
      <w:r w:rsidRPr="00D834F0">
        <w:rPr>
          <w:rFonts w:ascii="Times New Roman" w:eastAsia="仿宋_GB2312" w:hAnsi="Times New Roman" w:cs="Times New Roman" w:hint="eastAsia"/>
          <w:sz w:val="32"/>
          <w:szCs w:val="32"/>
        </w:rPr>
        <w:lastRenderedPageBreak/>
        <w:t>行集中维修更换，</w:t>
      </w:r>
      <w:r w:rsidRPr="00D834F0">
        <w:rPr>
          <w:rFonts w:ascii="Times New Roman" w:eastAsia="仿宋_GB2312" w:hAnsi="Times New Roman" w:cs="Times New Roman"/>
          <w:sz w:val="32"/>
          <w:szCs w:val="32"/>
        </w:rPr>
        <w:t>3#</w:t>
      </w:r>
      <w:r w:rsidRPr="00D834F0">
        <w:rPr>
          <w:rFonts w:ascii="Times New Roman" w:eastAsia="仿宋_GB2312" w:hAnsi="Times New Roman" w:cs="Times New Roman"/>
          <w:sz w:val="32"/>
          <w:szCs w:val="32"/>
        </w:rPr>
        <w:t>分配</w:t>
      </w:r>
      <w:r w:rsidRPr="00D834F0">
        <w:rPr>
          <w:rFonts w:ascii="Times New Roman" w:eastAsia="仿宋_GB2312" w:hAnsi="Times New Roman" w:cs="Times New Roman"/>
          <w:sz w:val="32"/>
          <w:szCs w:val="32"/>
        </w:rPr>
        <w:t>1#</w:t>
      </w:r>
      <w:proofErr w:type="gramStart"/>
      <w:r w:rsidRPr="00D834F0">
        <w:rPr>
          <w:rFonts w:ascii="Times New Roman" w:eastAsia="仿宋_GB2312" w:hAnsi="Times New Roman" w:cs="Times New Roman"/>
          <w:sz w:val="32"/>
          <w:szCs w:val="32"/>
        </w:rPr>
        <w:t>变段</w:t>
      </w:r>
      <w:proofErr w:type="gramEnd"/>
      <w:r w:rsidRPr="00D834F0">
        <w:rPr>
          <w:rFonts w:ascii="Times New Roman" w:eastAsia="仿宋_GB2312" w:hAnsi="Times New Roman" w:cs="Times New Roman"/>
          <w:sz w:val="32"/>
          <w:szCs w:val="32"/>
        </w:rPr>
        <w:t>436</w:t>
      </w:r>
      <w:r w:rsidRPr="00D834F0">
        <w:rPr>
          <w:rFonts w:ascii="Times New Roman" w:eastAsia="仿宋_GB2312" w:hAnsi="Times New Roman" w:cs="Times New Roman"/>
          <w:sz w:val="32"/>
          <w:szCs w:val="32"/>
        </w:rPr>
        <w:t>抽屉柜出线改迁至</w:t>
      </w:r>
      <w:r w:rsidRPr="00D834F0">
        <w:rPr>
          <w:rFonts w:ascii="Times New Roman" w:eastAsia="仿宋_GB2312" w:hAnsi="Times New Roman" w:cs="Times New Roman"/>
          <w:sz w:val="32"/>
          <w:szCs w:val="32"/>
        </w:rPr>
        <w:t>2#</w:t>
      </w:r>
      <w:proofErr w:type="gramStart"/>
      <w:r w:rsidRPr="00D834F0">
        <w:rPr>
          <w:rFonts w:ascii="Times New Roman" w:eastAsia="仿宋_GB2312" w:hAnsi="Times New Roman" w:cs="Times New Roman"/>
          <w:sz w:val="32"/>
          <w:szCs w:val="32"/>
        </w:rPr>
        <w:t>变段</w:t>
      </w:r>
      <w:proofErr w:type="gramEnd"/>
      <w:r w:rsidRPr="00D834F0">
        <w:rPr>
          <w:rFonts w:ascii="Times New Roman" w:eastAsia="仿宋_GB2312" w:hAnsi="Times New Roman" w:cs="Times New Roman"/>
          <w:sz w:val="32"/>
          <w:szCs w:val="32"/>
        </w:rPr>
        <w:t>437</w:t>
      </w:r>
      <w:r w:rsidRPr="00D834F0">
        <w:rPr>
          <w:rFonts w:ascii="Times New Roman" w:eastAsia="仿宋_GB2312" w:hAnsi="Times New Roman" w:cs="Times New Roman"/>
          <w:sz w:val="32"/>
          <w:szCs w:val="32"/>
        </w:rPr>
        <w:t>抽屉柜）。</w:t>
      </w:r>
    </w:p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二、采购品目</w:t>
      </w:r>
    </w:p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0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根据现场摸排情况拟对配电室抽屉开关柜、多功能表和功率因数表实施维修更换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，项目预算：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19.</w:t>
      </w:r>
      <w:r w:rsidR="00357CCB">
        <w:rPr>
          <w:rFonts w:ascii="Times New Roman" w:eastAsia="仿宋_GB2312" w:hAnsi="Times New Roman" w:cs="Times New Roman"/>
          <w:sz w:val="32"/>
          <w:szCs w:val="32"/>
        </w:rPr>
        <w:t>6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8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万元。</w:t>
      </w:r>
      <w:r>
        <w:rPr>
          <w:rFonts w:ascii="Times New Roman" w:eastAsia="仿宋_GB2312" w:hAnsi="Times New Roman" w:cs="Times New Roman"/>
          <w:sz w:val="32"/>
          <w:szCs w:val="32"/>
        </w:rPr>
        <w:t>具体要求如下：</w:t>
      </w:r>
    </w:p>
    <w:tbl>
      <w:tblPr>
        <w:tblStyle w:val="a7"/>
        <w:tblW w:w="8890" w:type="dxa"/>
        <w:jc w:val="center"/>
        <w:tblLook w:val="04A0" w:firstRow="1" w:lastRow="0" w:firstColumn="1" w:lastColumn="0" w:noHBand="0" w:noVBand="1"/>
      </w:tblPr>
      <w:tblGrid>
        <w:gridCol w:w="743"/>
        <w:gridCol w:w="1124"/>
        <w:gridCol w:w="1160"/>
        <w:gridCol w:w="700"/>
        <w:gridCol w:w="755"/>
        <w:gridCol w:w="3301"/>
        <w:gridCol w:w="1107"/>
      </w:tblGrid>
      <w:tr w:rsidR="00945656" w:rsidTr="00945656">
        <w:trPr>
          <w:trHeight w:val="311"/>
          <w:jc w:val="center"/>
        </w:trPr>
        <w:tc>
          <w:tcPr>
            <w:tcW w:w="743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124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1160" w:type="dxa"/>
            <w:vAlign w:val="center"/>
          </w:tcPr>
          <w:p w:rsidR="00945656" w:rsidRDefault="00945656">
            <w:pPr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b/>
                <w:bCs/>
                <w:sz w:val="24"/>
                <w:szCs w:val="24"/>
              </w:rPr>
              <w:t>现有</w:t>
            </w:r>
            <w:r>
              <w:rPr>
                <w:rFonts w:ascii="Times New Roman" w:eastAsia="仿宋_GB2312" w:hAnsi="Times New Roman" w:cs="Times New Roman"/>
                <w:b/>
                <w:bCs/>
                <w:sz w:val="24"/>
                <w:szCs w:val="24"/>
              </w:rPr>
              <w:t>型号规格</w:t>
            </w:r>
          </w:p>
        </w:tc>
        <w:tc>
          <w:tcPr>
            <w:tcW w:w="700" w:type="dxa"/>
            <w:vAlign w:val="center"/>
          </w:tcPr>
          <w:p w:rsidR="00945656" w:rsidRDefault="00945656">
            <w:pPr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755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b/>
                <w:bCs/>
                <w:sz w:val="24"/>
                <w:szCs w:val="24"/>
              </w:rPr>
              <w:t>采购</w:t>
            </w:r>
            <w:r>
              <w:rPr>
                <w:rFonts w:ascii="Times New Roman" w:eastAsia="仿宋_GB2312" w:hAnsi="Times New Roman" w:cs="Times New Roman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3301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b/>
                <w:bCs/>
                <w:sz w:val="24"/>
                <w:szCs w:val="24"/>
              </w:rPr>
              <w:t>要求</w:t>
            </w:r>
          </w:p>
        </w:tc>
        <w:tc>
          <w:tcPr>
            <w:tcW w:w="1107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b/>
                <w:bCs/>
                <w:sz w:val="24"/>
                <w:szCs w:val="24"/>
              </w:rPr>
              <w:t>备注</w:t>
            </w:r>
          </w:p>
        </w:tc>
      </w:tr>
      <w:tr w:rsidR="00945656" w:rsidTr="00945656">
        <w:trPr>
          <w:trHeight w:val="1385"/>
          <w:jc w:val="center"/>
        </w:trPr>
        <w:tc>
          <w:tcPr>
            <w:tcW w:w="743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抽屉开关柜</w:t>
            </w:r>
          </w:p>
        </w:tc>
        <w:tc>
          <w:tcPr>
            <w:tcW w:w="1160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西门子</w:t>
            </w:r>
          </w:p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400A</w:t>
            </w:r>
          </w:p>
        </w:tc>
        <w:tc>
          <w:tcPr>
            <w:tcW w:w="700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台</w:t>
            </w:r>
          </w:p>
        </w:tc>
        <w:tc>
          <w:tcPr>
            <w:tcW w:w="755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01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抽屉参数配置要求和现场一致匹配。主要元器件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品牌要求：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ABB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或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西门子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或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施耐德。</w:t>
            </w:r>
          </w:p>
        </w:tc>
        <w:tc>
          <w:tcPr>
            <w:tcW w:w="1107" w:type="dxa"/>
            <w:vMerge w:val="restart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1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、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2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、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、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、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、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2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0#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配电室</w:t>
            </w:r>
          </w:p>
        </w:tc>
      </w:tr>
      <w:tr w:rsidR="00945656" w:rsidTr="00945656">
        <w:trPr>
          <w:trHeight w:val="1376"/>
          <w:jc w:val="center"/>
        </w:trPr>
        <w:tc>
          <w:tcPr>
            <w:tcW w:w="743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24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抽屉开关柜</w:t>
            </w:r>
          </w:p>
        </w:tc>
        <w:tc>
          <w:tcPr>
            <w:tcW w:w="1160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西门子</w:t>
            </w:r>
          </w:p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200A</w:t>
            </w:r>
          </w:p>
        </w:tc>
        <w:tc>
          <w:tcPr>
            <w:tcW w:w="700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台</w:t>
            </w:r>
          </w:p>
        </w:tc>
        <w:tc>
          <w:tcPr>
            <w:tcW w:w="755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01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抽屉参数配置要求和现场一致匹配。主要元器件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品牌要求：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ABB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或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西门子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或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施耐德。</w:t>
            </w:r>
          </w:p>
        </w:tc>
        <w:tc>
          <w:tcPr>
            <w:tcW w:w="1107" w:type="dxa"/>
            <w:vMerge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  <w:tr w:rsidR="00945656" w:rsidTr="00945656">
        <w:trPr>
          <w:trHeight w:val="2762"/>
          <w:jc w:val="center"/>
        </w:trPr>
        <w:tc>
          <w:tcPr>
            <w:tcW w:w="743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4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抽屉</w:t>
            </w:r>
            <w:proofErr w:type="gramStart"/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柜改造</w:t>
            </w:r>
            <w:proofErr w:type="gramEnd"/>
          </w:p>
        </w:tc>
        <w:tc>
          <w:tcPr>
            <w:tcW w:w="1160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ABB</w:t>
            </w:r>
          </w:p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400A</w:t>
            </w:r>
          </w:p>
        </w:tc>
        <w:tc>
          <w:tcPr>
            <w:tcW w:w="700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台</w:t>
            </w:r>
          </w:p>
        </w:tc>
        <w:tc>
          <w:tcPr>
            <w:tcW w:w="755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01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400A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抽屉维修改造：塑壳断路器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XT5H 1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台、辅助配件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套、辅助触点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套、一次插、机构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套、安装板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个、二次回路修改、返厂和出厂测试。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品牌要求：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ABB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或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西门子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或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施耐德。</w:t>
            </w:r>
          </w:p>
        </w:tc>
        <w:tc>
          <w:tcPr>
            <w:tcW w:w="1107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紫荆餐厅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配电室</w:t>
            </w:r>
          </w:p>
        </w:tc>
      </w:tr>
      <w:tr w:rsidR="00945656" w:rsidTr="00945656">
        <w:trPr>
          <w:trHeight w:val="688"/>
          <w:jc w:val="center"/>
        </w:trPr>
        <w:tc>
          <w:tcPr>
            <w:tcW w:w="743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24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多功能表</w:t>
            </w:r>
          </w:p>
        </w:tc>
        <w:tc>
          <w:tcPr>
            <w:tcW w:w="1160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LECJ</w:t>
            </w:r>
          </w:p>
        </w:tc>
        <w:tc>
          <w:tcPr>
            <w:tcW w:w="700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台</w:t>
            </w:r>
          </w:p>
        </w:tc>
        <w:tc>
          <w:tcPr>
            <w:tcW w:w="755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01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产品须与原参数原型号一致，不得作任何柜体和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线路的改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lastRenderedPageBreak/>
              <w:t>动。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品牌要求：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ABB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或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西门子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或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施耐德。</w:t>
            </w:r>
          </w:p>
        </w:tc>
        <w:tc>
          <w:tcPr>
            <w:tcW w:w="1107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、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、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20#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配电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lastRenderedPageBreak/>
              <w:t>室</w:t>
            </w:r>
          </w:p>
        </w:tc>
      </w:tr>
      <w:tr w:rsidR="00945656" w:rsidTr="00945656">
        <w:trPr>
          <w:trHeight w:val="1385"/>
          <w:jc w:val="center"/>
        </w:trPr>
        <w:tc>
          <w:tcPr>
            <w:tcW w:w="743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124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功率因数表</w:t>
            </w:r>
          </w:p>
        </w:tc>
        <w:tc>
          <w:tcPr>
            <w:tcW w:w="1160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A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BB</w:t>
            </w:r>
          </w:p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RVC</w:t>
            </w:r>
          </w:p>
        </w:tc>
        <w:tc>
          <w:tcPr>
            <w:tcW w:w="700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台</w:t>
            </w:r>
          </w:p>
        </w:tc>
        <w:tc>
          <w:tcPr>
            <w:tcW w:w="755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01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产品须与原参数原型号一致，不得作任何柜体和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线路的改动。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品牌要求：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ABB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或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西门子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或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施耐德。</w:t>
            </w:r>
          </w:p>
        </w:tc>
        <w:tc>
          <w:tcPr>
            <w:tcW w:w="1107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4#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配电室</w:t>
            </w:r>
          </w:p>
        </w:tc>
      </w:tr>
      <w:tr w:rsidR="00945656" w:rsidRPr="00302987" w:rsidTr="00945656">
        <w:trPr>
          <w:trHeight w:val="1385"/>
          <w:jc w:val="center"/>
        </w:trPr>
        <w:tc>
          <w:tcPr>
            <w:tcW w:w="743" w:type="dxa"/>
            <w:vAlign w:val="center"/>
          </w:tcPr>
          <w:p w:rsidR="00945656" w:rsidRPr="00302987" w:rsidRDefault="00945656" w:rsidP="00AD32E8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6</w:t>
            </w:r>
          </w:p>
        </w:tc>
        <w:tc>
          <w:tcPr>
            <w:tcW w:w="1124" w:type="dxa"/>
            <w:vAlign w:val="center"/>
          </w:tcPr>
          <w:p w:rsidR="00945656" w:rsidRPr="00302987" w:rsidRDefault="00945656" w:rsidP="00AD32E8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电缆改迁</w:t>
            </w:r>
          </w:p>
        </w:tc>
        <w:tc>
          <w:tcPr>
            <w:tcW w:w="1160" w:type="dxa"/>
            <w:vAlign w:val="center"/>
          </w:tcPr>
          <w:p w:rsidR="00945656" w:rsidRPr="00302987" w:rsidRDefault="00945656" w:rsidP="00AD32E8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/</w:t>
            </w:r>
          </w:p>
        </w:tc>
        <w:tc>
          <w:tcPr>
            <w:tcW w:w="700" w:type="dxa"/>
            <w:vAlign w:val="center"/>
          </w:tcPr>
          <w:p w:rsidR="00945656" w:rsidRPr="00302987" w:rsidRDefault="00945656" w:rsidP="00AD32E8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条</w:t>
            </w:r>
          </w:p>
        </w:tc>
        <w:tc>
          <w:tcPr>
            <w:tcW w:w="755" w:type="dxa"/>
            <w:vAlign w:val="center"/>
          </w:tcPr>
          <w:p w:rsidR="00945656" w:rsidRPr="00302987" w:rsidRDefault="00945656" w:rsidP="00AD32E8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3301" w:type="dxa"/>
            <w:vAlign w:val="center"/>
          </w:tcPr>
          <w:p w:rsidR="00945656" w:rsidRPr="00302987" w:rsidRDefault="00945656" w:rsidP="00AD32E8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3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#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分配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4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36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抽屉柜出线电缆改迁至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4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37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抽屉柜。</w:t>
            </w:r>
          </w:p>
        </w:tc>
        <w:tc>
          <w:tcPr>
            <w:tcW w:w="1107" w:type="dxa"/>
            <w:vAlign w:val="center"/>
          </w:tcPr>
          <w:p w:rsidR="00945656" w:rsidRPr="00302987" w:rsidRDefault="00945656" w:rsidP="00AD32E8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3</w:t>
            </w:r>
            <w:r>
              <w:rPr>
                <w:rFonts w:ascii="Times New Roman" w:eastAsia="仿宋_GB2312" w:hAnsi="Times New Roman" w:cs="Times New Roman"/>
                <w:sz w:val="24"/>
                <w:szCs w:val="24"/>
              </w:rPr>
              <w:t>#</w:t>
            </w: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配电室</w:t>
            </w:r>
          </w:p>
        </w:tc>
      </w:tr>
      <w:tr w:rsidR="00945656" w:rsidTr="00945656">
        <w:trPr>
          <w:trHeight w:val="340"/>
          <w:jc w:val="center"/>
        </w:trPr>
        <w:tc>
          <w:tcPr>
            <w:tcW w:w="4482" w:type="dxa"/>
            <w:gridSpan w:val="5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center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  <w:r>
              <w:rPr>
                <w:rFonts w:ascii="Times New Roman" w:eastAsia="仿宋_GB2312" w:hAnsi="Times New Roman" w:cs="Times New Roman" w:hint="eastAsia"/>
                <w:sz w:val="24"/>
                <w:szCs w:val="24"/>
              </w:rPr>
              <w:t>合计费用</w:t>
            </w:r>
          </w:p>
        </w:tc>
        <w:tc>
          <w:tcPr>
            <w:tcW w:w="3301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  <w:tc>
          <w:tcPr>
            <w:tcW w:w="1107" w:type="dxa"/>
            <w:vAlign w:val="center"/>
          </w:tcPr>
          <w:p w:rsidR="00945656" w:rsidRDefault="00945656">
            <w:pPr>
              <w:widowControl/>
              <w:tabs>
                <w:tab w:val="left" w:pos="2340"/>
              </w:tabs>
              <w:spacing w:line="580" w:lineRule="exact"/>
              <w:jc w:val="left"/>
              <w:textAlignment w:val="center"/>
              <w:rPr>
                <w:rFonts w:ascii="Times New Roman" w:eastAsia="仿宋_GB2312" w:hAnsi="Times New Roman" w:cs="Times New Roman"/>
                <w:sz w:val="24"/>
                <w:szCs w:val="24"/>
              </w:rPr>
            </w:pPr>
          </w:p>
        </w:tc>
      </w:tr>
    </w:tbl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sz w:val="32"/>
          <w:szCs w:val="32"/>
        </w:rPr>
      </w:pPr>
      <w:r>
        <w:rPr>
          <w:rFonts w:ascii="Times New Roman" w:eastAsia="仿宋_GB2312" w:hAnsi="Times New Roman" w:cs="Times New Roman"/>
          <w:b/>
          <w:sz w:val="32"/>
          <w:szCs w:val="32"/>
        </w:rPr>
        <w:t>三、采购要求</w:t>
      </w:r>
    </w:p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0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为确保项目顺利实施，经论证报价单位的相关要求、质量保证要求及验收要求如下：</w:t>
      </w:r>
    </w:p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0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1</w:t>
      </w:r>
      <w:r>
        <w:rPr>
          <w:rFonts w:ascii="Times New Roman" w:eastAsia="仿宋_GB2312" w:hAnsi="Times New Roman" w:cs="Times New Roman"/>
          <w:sz w:val="32"/>
          <w:szCs w:val="32"/>
        </w:rPr>
        <w:t>、报价单位经营范围要求具备</w:t>
      </w:r>
      <w:bookmarkStart w:id="0" w:name="_Toc512406155"/>
      <w:r>
        <w:rPr>
          <w:rFonts w:ascii="Times New Roman" w:eastAsia="仿宋_GB2312" w:hAnsi="Times New Roman" w:cs="Times New Roman"/>
          <w:sz w:val="32"/>
          <w:szCs w:val="32"/>
        </w:rPr>
        <w:t>电气安装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z w:val="32"/>
          <w:szCs w:val="32"/>
        </w:rPr>
        <w:t>电气设备修理。</w:t>
      </w:r>
    </w:p>
    <w:bookmarkEnd w:id="0"/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0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2</w:t>
      </w:r>
      <w:r>
        <w:rPr>
          <w:rFonts w:ascii="Times New Roman" w:eastAsia="仿宋_GB2312" w:hAnsi="Times New Roman" w:cs="Times New Roman"/>
          <w:sz w:val="32"/>
          <w:szCs w:val="32"/>
        </w:rPr>
        <w:t>、免费质量保修期为最终验收合格后提供</w:t>
      </w:r>
      <w:r>
        <w:rPr>
          <w:rFonts w:ascii="Times New Roman" w:eastAsia="仿宋_GB2312" w:hAnsi="Times New Roman" w:cs="Times New Roman"/>
          <w:sz w:val="32"/>
          <w:szCs w:val="32"/>
        </w:rPr>
        <w:t>12</w:t>
      </w:r>
      <w:r>
        <w:rPr>
          <w:rFonts w:ascii="Times New Roman" w:eastAsia="仿宋_GB2312" w:hAnsi="Times New Roman" w:cs="Times New Roman"/>
          <w:sz w:val="32"/>
          <w:szCs w:val="32"/>
        </w:rPr>
        <w:t>个月的质保期（国家或厂家有更长期限规定的，从其规定）。在免费质保期内设备正常使用发生破损，乙方应免费提供更换，质</w:t>
      </w:r>
      <w:proofErr w:type="gramStart"/>
      <w:r>
        <w:rPr>
          <w:rFonts w:ascii="Times New Roman" w:eastAsia="仿宋_GB2312" w:hAnsi="Times New Roman" w:cs="Times New Roman"/>
          <w:sz w:val="32"/>
          <w:szCs w:val="32"/>
        </w:rPr>
        <w:t>保期间</w:t>
      </w:r>
      <w:proofErr w:type="gramEnd"/>
      <w:r>
        <w:rPr>
          <w:rFonts w:ascii="Times New Roman" w:eastAsia="仿宋_GB2312" w:hAnsi="Times New Roman" w:cs="Times New Roman"/>
          <w:sz w:val="32"/>
          <w:szCs w:val="32"/>
        </w:rPr>
        <w:t>由于设备质量造成的更换时间将作为质保期顺延，且所有更换的部件均按质保期顺延。在质量保</w:t>
      </w:r>
      <w:r>
        <w:rPr>
          <w:rFonts w:ascii="Times New Roman" w:eastAsia="仿宋_GB2312" w:hAnsi="Times New Roman" w:cs="Times New Roman" w:hint="eastAsia"/>
          <w:sz w:val="32"/>
          <w:szCs w:val="32"/>
        </w:rPr>
        <w:t>证期内</w:t>
      </w:r>
      <w:r>
        <w:rPr>
          <w:rFonts w:ascii="Times New Roman" w:eastAsia="仿宋_GB2312" w:hAnsi="Times New Roman" w:cs="Times New Roman"/>
          <w:sz w:val="32"/>
          <w:szCs w:val="32"/>
        </w:rPr>
        <w:t>发生的更换配件及维修费用均由乙方负责。</w:t>
      </w:r>
    </w:p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>
        <w:rPr>
          <w:rFonts w:ascii="Times New Roman" w:eastAsia="仿宋_GB2312" w:hAnsi="Times New Roman" w:cs="Times New Roman"/>
          <w:sz w:val="32"/>
          <w:szCs w:val="32"/>
        </w:rPr>
        <w:t>3</w:t>
      </w:r>
      <w:r>
        <w:rPr>
          <w:rFonts w:ascii="Times New Roman" w:eastAsia="仿宋_GB2312" w:hAnsi="Times New Roman" w:cs="Times New Roman"/>
          <w:sz w:val="32"/>
          <w:szCs w:val="32"/>
        </w:rPr>
        <w:t>、</w:t>
      </w:r>
      <w:r>
        <w:rPr>
          <w:rFonts w:ascii="Times New Roman" w:eastAsia="仿宋_GB2312" w:hAnsi="Times New Roman" w:cs="Times New Roman"/>
          <w:spacing w:val="-7"/>
          <w:sz w:val="32"/>
          <w:szCs w:val="32"/>
        </w:rPr>
        <w:t>验收标准：</w:t>
      </w:r>
      <w:r>
        <w:rPr>
          <w:rFonts w:ascii="Times New Roman" w:eastAsia="仿宋_GB2312" w:hAnsi="Times New Roman" w:cs="Times New Roman"/>
          <w:sz w:val="32"/>
          <w:szCs w:val="32"/>
        </w:rPr>
        <w:t>国家现行的标准及验收规范、生产厂家的产品说明书、合格证书及技术资料等；当地安全监督管理部门要求的安全规范；采购文件的规定。</w:t>
      </w:r>
    </w:p>
    <w:p w:rsidR="0025141B" w:rsidRDefault="0025141B">
      <w:pPr>
        <w:widowControl/>
        <w:tabs>
          <w:tab w:val="left" w:pos="2340"/>
        </w:tabs>
        <w:spacing w:line="58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bCs/>
          <w:sz w:val="32"/>
          <w:szCs w:val="32"/>
        </w:rPr>
      </w:pPr>
      <w:r w:rsidRPr="0025141B">
        <w:rPr>
          <w:rFonts w:ascii="Times New Roman" w:eastAsia="仿宋_GB2312" w:hAnsi="Times New Roman" w:cs="Times New Roman" w:hint="eastAsia"/>
          <w:bCs/>
          <w:sz w:val="32"/>
          <w:szCs w:val="32"/>
        </w:rPr>
        <w:lastRenderedPageBreak/>
        <w:t>四、踏勘联系人：潘老师，</w:t>
      </w:r>
      <w:r w:rsidRPr="0025141B">
        <w:rPr>
          <w:rFonts w:ascii="Times New Roman" w:eastAsia="仿宋_GB2312" w:hAnsi="Times New Roman" w:cs="Times New Roman"/>
          <w:bCs/>
          <w:sz w:val="32"/>
          <w:szCs w:val="32"/>
        </w:rPr>
        <w:t>0592-6161619</w:t>
      </w:r>
      <w:r w:rsidRPr="0025141B">
        <w:rPr>
          <w:rFonts w:ascii="Times New Roman" w:eastAsia="仿宋_GB2312" w:hAnsi="Times New Roman" w:cs="Times New Roman"/>
          <w:bCs/>
          <w:sz w:val="32"/>
          <w:szCs w:val="32"/>
        </w:rPr>
        <w:t>。</w:t>
      </w:r>
    </w:p>
    <w:p w:rsidR="00321CAC" w:rsidRDefault="00BA0236">
      <w:pPr>
        <w:widowControl/>
        <w:tabs>
          <w:tab w:val="left" w:pos="2340"/>
        </w:tabs>
        <w:spacing w:line="58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bCs/>
          <w:sz w:val="32"/>
          <w:szCs w:val="32"/>
        </w:rPr>
      </w:pPr>
      <w:bookmarkStart w:id="1" w:name="_GoBack"/>
      <w:bookmarkEnd w:id="1"/>
      <w:r>
        <w:rPr>
          <w:rFonts w:ascii="Times New Roman" w:eastAsia="仿宋_GB2312" w:hAnsi="Times New Roman" w:cs="Times New Roman"/>
          <w:bCs/>
          <w:sz w:val="32"/>
          <w:szCs w:val="32"/>
        </w:rPr>
        <w:t>五、报价为包干价，含物品、安装、搬运、人工、辅材、运行调试、维护保养等的一切费用。</w:t>
      </w:r>
    </w:p>
    <w:sectPr w:rsidR="00321CAC">
      <w:headerReference w:type="default" r:id="rId6"/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026" w:rsidRDefault="00063026">
      <w:r>
        <w:separator/>
      </w:r>
    </w:p>
  </w:endnote>
  <w:endnote w:type="continuationSeparator" w:id="0">
    <w:p w:rsidR="00063026" w:rsidRDefault="00063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altName w:val="Microsoft YaHei UI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026" w:rsidRDefault="00063026">
      <w:r>
        <w:separator/>
      </w:r>
    </w:p>
  </w:footnote>
  <w:footnote w:type="continuationSeparator" w:id="0">
    <w:p w:rsidR="00063026" w:rsidRDefault="00063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CAC" w:rsidRDefault="00321CAC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DA1ZmIzZmEwMWM5ZGEwMjA1NjE1ZmE0NDhiZWE3MGEifQ=="/>
  </w:docVars>
  <w:rsids>
    <w:rsidRoot w:val="00B51742"/>
    <w:rsid w:val="00063026"/>
    <w:rsid w:val="00095AAB"/>
    <w:rsid w:val="00097848"/>
    <w:rsid w:val="000D3CF7"/>
    <w:rsid w:val="0011383B"/>
    <w:rsid w:val="00125FBA"/>
    <w:rsid w:val="00137431"/>
    <w:rsid w:val="00163755"/>
    <w:rsid w:val="00166D73"/>
    <w:rsid w:val="00176527"/>
    <w:rsid w:val="00185F1D"/>
    <w:rsid w:val="001944C7"/>
    <w:rsid w:val="001B766F"/>
    <w:rsid w:val="00215A35"/>
    <w:rsid w:val="002403CB"/>
    <w:rsid w:val="0025141B"/>
    <w:rsid w:val="00261B62"/>
    <w:rsid w:val="00291582"/>
    <w:rsid w:val="002C4B7C"/>
    <w:rsid w:val="002D5DE1"/>
    <w:rsid w:val="002E73FF"/>
    <w:rsid w:val="00302987"/>
    <w:rsid w:val="00305C00"/>
    <w:rsid w:val="00321CAC"/>
    <w:rsid w:val="00323844"/>
    <w:rsid w:val="00341EBC"/>
    <w:rsid w:val="003424B5"/>
    <w:rsid w:val="00357CCB"/>
    <w:rsid w:val="00366639"/>
    <w:rsid w:val="003A488A"/>
    <w:rsid w:val="003A5C2E"/>
    <w:rsid w:val="003A6CEB"/>
    <w:rsid w:val="003D5A45"/>
    <w:rsid w:val="004016C8"/>
    <w:rsid w:val="0042187B"/>
    <w:rsid w:val="004428BC"/>
    <w:rsid w:val="00444814"/>
    <w:rsid w:val="00444B69"/>
    <w:rsid w:val="00451E34"/>
    <w:rsid w:val="004672DF"/>
    <w:rsid w:val="00482DAF"/>
    <w:rsid w:val="00486481"/>
    <w:rsid w:val="004970F7"/>
    <w:rsid w:val="005342C8"/>
    <w:rsid w:val="0056083A"/>
    <w:rsid w:val="00562977"/>
    <w:rsid w:val="005B1B06"/>
    <w:rsid w:val="005D43CE"/>
    <w:rsid w:val="00604791"/>
    <w:rsid w:val="00606DF7"/>
    <w:rsid w:val="00673C91"/>
    <w:rsid w:val="00677EE5"/>
    <w:rsid w:val="00686961"/>
    <w:rsid w:val="006A4B0B"/>
    <w:rsid w:val="006A5BCB"/>
    <w:rsid w:val="00701FA9"/>
    <w:rsid w:val="00714CEB"/>
    <w:rsid w:val="00723EFF"/>
    <w:rsid w:val="007517A3"/>
    <w:rsid w:val="00767CA4"/>
    <w:rsid w:val="00785E97"/>
    <w:rsid w:val="007A5028"/>
    <w:rsid w:val="007A6FF0"/>
    <w:rsid w:val="007E773F"/>
    <w:rsid w:val="008041A4"/>
    <w:rsid w:val="0082295B"/>
    <w:rsid w:val="00823919"/>
    <w:rsid w:val="00850C6F"/>
    <w:rsid w:val="008514D5"/>
    <w:rsid w:val="00861C4C"/>
    <w:rsid w:val="00866F7A"/>
    <w:rsid w:val="008929DC"/>
    <w:rsid w:val="00892CD1"/>
    <w:rsid w:val="008A4AB5"/>
    <w:rsid w:val="008B008E"/>
    <w:rsid w:val="008C23DA"/>
    <w:rsid w:val="008C7EAB"/>
    <w:rsid w:val="008E0FC0"/>
    <w:rsid w:val="009232C9"/>
    <w:rsid w:val="00941AFD"/>
    <w:rsid w:val="00945656"/>
    <w:rsid w:val="00950EBB"/>
    <w:rsid w:val="009C1DCB"/>
    <w:rsid w:val="009C5214"/>
    <w:rsid w:val="009D0964"/>
    <w:rsid w:val="009E2FF0"/>
    <w:rsid w:val="009E5622"/>
    <w:rsid w:val="00A11CB3"/>
    <w:rsid w:val="00A3317A"/>
    <w:rsid w:val="00A4106F"/>
    <w:rsid w:val="00A67C20"/>
    <w:rsid w:val="00A85ECA"/>
    <w:rsid w:val="00A9550A"/>
    <w:rsid w:val="00AC0158"/>
    <w:rsid w:val="00AC35F2"/>
    <w:rsid w:val="00B3206A"/>
    <w:rsid w:val="00B3719A"/>
    <w:rsid w:val="00B40423"/>
    <w:rsid w:val="00B51742"/>
    <w:rsid w:val="00B83C46"/>
    <w:rsid w:val="00B9546A"/>
    <w:rsid w:val="00BA0236"/>
    <w:rsid w:val="00BA77E6"/>
    <w:rsid w:val="00BC331D"/>
    <w:rsid w:val="00BF3FAC"/>
    <w:rsid w:val="00C178B9"/>
    <w:rsid w:val="00C61451"/>
    <w:rsid w:val="00C7164D"/>
    <w:rsid w:val="00C848EF"/>
    <w:rsid w:val="00C85714"/>
    <w:rsid w:val="00CD6AEF"/>
    <w:rsid w:val="00CD721C"/>
    <w:rsid w:val="00CF3885"/>
    <w:rsid w:val="00D05B0D"/>
    <w:rsid w:val="00D15AE2"/>
    <w:rsid w:val="00D16954"/>
    <w:rsid w:val="00D47CB1"/>
    <w:rsid w:val="00D834F0"/>
    <w:rsid w:val="00D91E46"/>
    <w:rsid w:val="00DA2D11"/>
    <w:rsid w:val="00DC6CC2"/>
    <w:rsid w:val="00DE0331"/>
    <w:rsid w:val="00E00FDB"/>
    <w:rsid w:val="00E01D3C"/>
    <w:rsid w:val="00E055EA"/>
    <w:rsid w:val="00E21000"/>
    <w:rsid w:val="00E33CDF"/>
    <w:rsid w:val="00E82EFD"/>
    <w:rsid w:val="00ED5519"/>
    <w:rsid w:val="00ED6719"/>
    <w:rsid w:val="00EE165A"/>
    <w:rsid w:val="00F11473"/>
    <w:rsid w:val="00F171CC"/>
    <w:rsid w:val="00F43ADF"/>
    <w:rsid w:val="00F55E04"/>
    <w:rsid w:val="00F64961"/>
    <w:rsid w:val="00F92750"/>
    <w:rsid w:val="00FB641F"/>
    <w:rsid w:val="00FC10F0"/>
    <w:rsid w:val="00FE4EE3"/>
    <w:rsid w:val="00FF3630"/>
    <w:rsid w:val="3BEA0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4292CD"/>
  <w15:docId w15:val="{3BBA4425-9CE7-459F-8EF9-3FA16158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4">
    <w:name w:val="heading 4"/>
    <w:basedOn w:val="a"/>
    <w:next w:val="a"/>
    <w:link w:val="41"/>
    <w:uiPriority w:val="9"/>
    <w:qFormat/>
    <w:pPr>
      <w:keepNext/>
      <w:keepLines/>
      <w:spacing w:before="280" w:after="290" w:line="376" w:lineRule="auto"/>
      <w:outlineLvl w:val="3"/>
    </w:pPr>
    <w:rPr>
      <w:rFonts w:ascii="Arial" w:eastAsia="宋体" w:hAnsi="Arial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Emphasis"/>
    <w:basedOn w:val="a0"/>
    <w:uiPriority w:val="20"/>
    <w:qFormat/>
    <w:rPr>
      <w:i/>
      <w:iCs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character" w:customStyle="1" w:styleId="40">
    <w:name w:val="标题 4 字符"/>
    <w:basedOn w:val="a0"/>
    <w:uiPriority w:val="9"/>
    <w:semiHidden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41">
    <w:name w:val="标题 4 字符1"/>
    <w:link w:val="4"/>
    <w:uiPriority w:val="9"/>
    <w:rPr>
      <w:rFonts w:ascii="Arial" w:eastAsia="宋体" w:hAnsi="Arial" w:cs="Times New Roman"/>
      <w:b/>
      <w:bCs/>
      <w:sz w:val="28"/>
      <w:szCs w:val="28"/>
    </w:rPr>
  </w:style>
  <w:style w:type="paragraph" w:customStyle="1" w:styleId="2">
    <w:name w:val="正文+缩进2"/>
    <w:basedOn w:val="a"/>
    <w:link w:val="2Char"/>
    <w:qFormat/>
    <w:pPr>
      <w:widowControl/>
      <w:spacing w:after="200" w:line="360" w:lineRule="auto"/>
      <w:ind w:firstLineChars="200" w:firstLine="480"/>
      <w:jc w:val="left"/>
    </w:pPr>
    <w:rPr>
      <w:rFonts w:ascii="Arial" w:eastAsia="宋体" w:hAnsi="宋体" w:cs="Arial"/>
      <w:kern w:val="0"/>
      <w:sz w:val="24"/>
      <w:lang w:bidi="en-US"/>
    </w:rPr>
  </w:style>
  <w:style w:type="character" w:customStyle="1" w:styleId="2Char">
    <w:name w:val="正文+缩进2 Char"/>
    <w:link w:val="2"/>
    <w:rPr>
      <w:rFonts w:ascii="Arial" w:eastAsia="宋体" w:hAnsi="宋体" w:cs="Arial"/>
      <w:kern w:val="0"/>
      <w:sz w:val="24"/>
      <w:lang w:bidi="en-US"/>
    </w:rPr>
  </w:style>
  <w:style w:type="paragraph" w:styleId="a9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HQU</dc:creator>
  <cp:lastModifiedBy>潘荣杰</cp:lastModifiedBy>
  <cp:revision>104</cp:revision>
  <dcterms:created xsi:type="dcterms:W3CDTF">2022-07-19T15:10:00Z</dcterms:created>
  <dcterms:modified xsi:type="dcterms:W3CDTF">2023-11-20T08:46:00Z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2052-12.1.0.15066</vt:lpwstr>
  </property>
  <property fmtid="{D5CDD505-2E9C-101B-9397-08002B2CF9AE}" pid="3" name="ICV">
    <vt:lpwstr>7B57E15872714083B67112D8B9F073CB_12</vt:lpwstr>
  </property>
</Properties>
</file>