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/>
      </w:pPr>
      <w:r>
        <w:rPr>
          <w:rFonts w:hint="eastAsia"/>
        </w:rPr>
        <w:t>第二章  采购需求</w:t>
      </w:r>
    </w:p>
    <w:p>
      <w:pPr>
        <w:rPr>
          <w:rFonts w:hint="eastAsia"/>
        </w:rPr>
      </w:pPr>
      <w:r>
        <w:rPr>
          <w:rFonts w:hint="eastAsia"/>
        </w:rPr>
        <w:t>一</w:t>
      </w:r>
      <w:r>
        <w:t>、</w:t>
      </w:r>
      <w:r>
        <w:rPr>
          <w:rFonts w:hint="eastAsia"/>
        </w:rPr>
        <w:t>为落实政府采购政策需满足的要求：</w:t>
      </w: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71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政策名称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政府采购促进中小企业发展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提供</w:t>
            </w:r>
            <w:r>
              <w:t>材料</w:t>
            </w:r>
            <w:r>
              <w:rPr>
                <w:rFonts w:hint="eastAsia"/>
              </w:rPr>
              <w:t>详见招标</w:t>
            </w:r>
            <w:r>
              <w:t>文件第六章</w:t>
            </w:r>
            <w:r>
              <w:rPr>
                <w:rFonts w:hint="eastAsia"/>
              </w:rPr>
              <w:t>“报价</w:t>
            </w:r>
            <w:r>
              <w:t>文件</w:t>
            </w:r>
            <w:r>
              <w:rPr>
                <w:rFonts w:hint="eastAsia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政府采购支持监狱企业发展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提供</w:t>
            </w:r>
            <w:r>
              <w:t>材料详见</w:t>
            </w:r>
            <w:r>
              <w:rPr>
                <w:rFonts w:hint="eastAsia"/>
              </w:rPr>
              <w:t>招标</w:t>
            </w:r>
            <w:r>
              <w:t>文件</w:t>
            </w:r>
            <w:r>
              <w:rPr>
                <w:rFonts w:hint="eastAsia"/>
              </w:rPr>
              <w:t>第六章“报价</w:t>
            </w:r>
            <w:r>
              <w:t>文件</w:t>
            </w:r>
            <w:r>
              <w:rPr>
                <w:rFonts w:hint="eastAsia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政府</w:t>
            </w:r>
            <w:r>
              <w:t>采购促进残疾人就业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提供</w:t>
            </w:r>
            <w:r>
              <w:t>材料详见</w:t>
            </w:r>
            <w:r>
              <w:rPr>
                <w:rFonts w:hint="eastAsia"/>
              </w:rPr>
              <w:t>招标文件第六章“报价</w:t>
            </w:r>
            <w:r>
              <w:t>文件</w:t>
            </w:r>
            <w:r>
              <w:rPr>
                <w:rFonts w:hint="eastAsia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政府采购鼓励</w:t>
            </w:r>
          </w:p>
          <w:p>
            <w:pPr>
              <w:rPr/>
            </w:pPr>
            <w:r>
              <w:rPr>
                <w:rFonts w:hint="eastAsia"/>
              </w:rPr>
              <w:t>节能产品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不适用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政府采购鼓励</w:t>
            </w:r>
          </w:p>
          <w:p>
            <w:pPr>
              <w:rPr/>
            </w:pPr>
            <w:r>
              <w:rPr>
                <w:rFonts w:hint="eastAsia"/>
              </w:rPr>
              <w:t>环保产品</w:t>
            </w:r>
          </w:p>
        </w:tc>
        <w:tc>
          <w:tcPr>
            <w:tcW w:w="7117" w:type="dxa"/>
            <w:noWrap w:val="0"/>
            <w:vAlign w:val="center"/>
          </w:tcPr>
          <w:p>
            <w:pPr>
              <w:rPr/>
            </w:pPr>
            <w:r>
              <w:rPr>
                <w:rFonts w:hint="eastAsia"/>
              </w:rPr>
              <w:t>不适用</w:t>
            </w:r>
          </w:p>
        </w:tc>
      </w:tr>
    </w:tbl>
    <w:p>
      <w:pPr>
        <w:rPr/>
      </w:pPr>
    </w:p>
    <w:p>
      <w:pPr>
        <w:rPr>
          <w:rFonts w:hint="eastAsia"/>
        </w:rPr>
      </w:pPr>
      <w:r>
        <w:rPr>
          <w:rFonts w:hint="eastAsia"/>
        </w:rPr>
        <w:t>二</w:t>
      </w:r>
      <w:r>
        <w:t>、</w:t>
      </w:r>
      <w:r>
        <w:rPr>
          <w:rFonts w:hint="eastAsia"/>
        </w:rPr>
        <w:t>采购资金的支付方式、时间、条件：</w:t>
      </w:r>
    </w:p>
    <w:p>
      <w:pPr>
        <w:rPr>
          <w:rFonts w:hint="eastAsia"/>
        </w:rPr>
      </w:pPr>
      <w:r>
        <w:rPr>
          <w:rFonts w:hint="eastAsia"/>
        </w:rPr>
        <w:t>1、支付方式：</w:t>
      </w:r>
    </w:p>
    <w:p>
      <w:pPr>
        <w:rPr>
          <w:rFonts w:hint="eastAsia"/>
        </w:rPr>
      </w:pPr>
      <w:r>
        <w:rPr>
          <w:rFonts w:hint="eastAsia"/>
        </w:rPr>
        <w:t>（1）课程制作完成交付需方验收，验收合格后的两周内，需方向供方支付合同总额的95%，可以分批支付，按照供方当批次完成的工作量进行结算。供方需出具有效发</w:t>
      </w:r>
      <w:r>
        <w:rPr>
          <w:rFonts w:hint="eastAsia"/>
          <w:lang w:eastAsia="zh-CN"/>
        </w:rPr>
        <w:t>票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（2）一年的维保期结束：需方向供方支付合同总额的5%。供方需出具有效发票</w:t>
      </w:r>
      <w:r>
        <w:rPr>
          <w:rFonts w:hint="eastAsia"/>
          <w:lang w:eastAsia="zh-CN"/>
        </w:rPr>
        <w:t>。</w:t>
      </w:r>
      <w:r>
        <w:rPr>
          <w:rFonts w:hint="eastAsia"/>
        </w:rPr>
        <w:t xml:space="preserve">   </w:t>
      </w:r>
    </w:p>
    <w:p>
      <w:pPr>
        <w:rPr/>
      </w:pPr>
      <w:r>
        <w:rPr>
          <w:rFonts w:hint="eastAsia"/>
        </w:rPr>
        <w:t>三</w:t>
      </w:r>
      <w:r>
        <w:t>、</w:t>
      </w:r>
      <w:r>
        <w:rPr>
          <w:rFonts w:hint="eastAsia"/>
        </w:rPr>
        <w:t>服务</w:t>
      </w:r>
      <w:r>
        <w:t>要求：</w:t>
      </w:r>
    </w:p>
    <w:p>
      <w:pPr>
        <w:rPr>
          <w:rFonts w:hint="eastAsia"/>
        </w:rPr>
      </w:pPr>
      <w:r>
        <w:rPr>
          <w:rFonts w:hint="eastAsia"/>
        </w:rPr>
        <w:t>标项一：精品在线开放课程建设及混合式教学运行服务（一）</w:t>
      </w:r>
    </w:p>
    <w:p>
      <w:pPr>
        <w:rPr>
          <w:rFonts w:hint="eastAsia"/>
        </w:rPr>
      </w:pPr>
      <w:bookmarkStart w:id="0" w:name="_Toc509825537"/>
      <w:r>
        <w:rPr>
          <w:rFonts w:hint="eastAsia"/>
          <w:lang w:val="en-US" w:eastAsia="zh-CN"/>
        </w:rPr>
        <w:t>1、</w:t>
      </w:r>
      <w:r>
        <w:rPr>
          <w:rFonts w:hint="eastAsia"/>
        </w:rPr>
        <w:t>服务内容</w:t>
      </w:r>
      <w:bookmarkEnd w:id="0"/>
    </w:p>
    <w:p>
      <w:pPr>
        <w:rPr>
          <w:rFonts w:hint="eastAsia"/>
        </w:rPr>
      </w:pPr>
      <w:r>
        <w:rPr>
          <w:rFonts w:hint="eastAsia"/>
          <w:lang w:val="en-US" w:eastAsia="zh-CN"/>
        </w:rPr>
        <w:t>1.1、</w:t>
      </w:r>
      <w:r>
        <w:rPr>
          <w:rFonts w:hint="eastAsia"/>
        </w:rPr>
        <w:t>建设18门精品在线开放课程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供方建设18门精品在线开放课程，合计26个学分。具体课程及学分信息如下表：</w:t>
      </w:r>
    </w:p>
    <w:tbl>
      <w:tblPr>
        <w:tblStyle w:val="4"/>
        <w:tblW w:w="89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7088"/>
        <w:gridCol w:w="1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MOOC课程名称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课堂教学的案例研究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（素养如何教？——大概念教学告诉你）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数字出版研究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腐蚀混凝土结构学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生物医学工程方法学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医患沟通学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公共卫生与法律法规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管理沟通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知识图谱导论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农产品营销管理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膜科学技术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数据智能与应用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创新设计研究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智能工业机器人及其应用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高等数理统计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组合优化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量子信息物理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分析化学前沿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86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7088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学术道德与学术规范</w:t>
            </w:r>
          </w:p>
        </w:tc>
        <w:tc>
          <w:tcPr>
            <w:tcW w:w="100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</w:tbl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服务建成的18门课程上线全国性在线开放课程平台，提供相应课程服务产品相关的培训、技术支持和售后服务等；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为18门课程提供课程VI平面设计和课程片头平面设计；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每门课程包含课程开发设计、视频拍摄制作、教学运行设计、应用推广设计、质量反馈；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</w:rPr>
        <w:t>要求在2020年10月30日之前完成课程制作并上线全国性在线开放课程平台；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项目不得分包、如发现供方分包、外包等行为，立即终止合作并追究法律责任。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）</w:t>
      </w:r>
      <w:r>
        <w:rPr>
          <w:rFonts w:hint="eastAsia"/>
        </w:rPr>
        <w:t>投标人需提前自行录制好实物演示视频，演示视频储存在U盘中，随投标文件一同递交，演示时间不超过10分钟。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1.2、</w:t>
      </w:r>
      <w:r>
        <w:rPr>
          <w:rFonts w:hint="eastAsia"/>
        </w:rPr>
        <w:t>18门课程混合式教学运行服务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运行商须具有课程运行服务能力，为建设的18门课程实施混合式教学提供1年的运行服务；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所制作的课程最终应呈现线上线下混合式模式，支持教师利用课程进行线上及线下相结合的教学形式，丰富学生课堂体验，提升学习效率。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技术参数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713"/>
        <w:gridCol w:w="695"/>
        <w:gridCol w:w="7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项目模块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整体需求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课程形式：所制作的课程最终应呈现线上线下混合式模式，支持教师利用课程进行线上及线下相结合的教学形式，丰富学生课堂体验，提升学习效率。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内容：以知识点为中心，通过富媒体的资源展现形式，全方位立体化呈现课程内容（例如采用动画、3D仿真软件、三维模型软件等），支持在课程视频中插入试题、ppt、图片等，每门课程须建设配套视频供学生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课程管理：支持全流程、可视化课程管理，通过大数据处理，可一键下载学生学习情况，系统能够保障和监控教学过程中的教学质量。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本项目所建设课程的知识产权归浙江大学所有，在完成建设后供方需向需方提供全部的课程资料，包括脚本文档、视频源文件等材料。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具有固定的服务团队，包括：项目经理、编导、摄像、后期等相关制作人员，以及课程运维团队。并且满足需方多种拍摄需求，如课堂实录、场景摆拍、抠像拍摄、外景拍摄、实训/实验拍摄、智慧课堂拍摄等，并支持5组以上摄像同时进行双机位拍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及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课程前期准备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1）课程编导与教师制定拍摄方式，寻找拍摄场地。商定拍摄方式和拍摄环境，及时联系教师，确定拍摄场地和时间；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2）课程编导与教师确定课程的内容。商定课程内容设计的安排，包括章节框架、知识点和具体的拍摄单元；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3）课程编辑配合教师收集详细的课程资料、图片、视频、文档等等；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4）根据拍摄技术标准和课程内容，设计贴合教师授课特点的拍摄形式，与老师沟通说明拍摄要求，并协助提供着装意见；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5）根据老师的课程内容，设计教学场景并安排布景；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6）课程编导帮助主讲教师进行以知识点为中心的课程拍摄脚本设计。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7）每个课程知识点视频时长不宜过长，约为3-15分钟。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录制每门课程均采用专业高清摄像机，双机位拍摄,所用摄像机分辨率1920*1080，录制视频宽高比16:9，视频帧率为25帧/秒。录音设备专业无线麦领夹话筒1套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拍摄时应针对实际情况选择适当的拍摄方式，与后期制作统筹策划，确保成片中的多媒体演示及板书完整、清晰。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后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期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使用专业的非线性编辑系统对源视频进行最基本的处理（如抠像、颜色校正、双声道处理）。使用专业的视频编辑系统进行视频降噪、音频降噪。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片头设计：用平面设计+后期合成+3D渲染，根据每个课题的内容设计出相关联的内容元素，片头不超过30秒，包括:课程名称、知识点名称、讲次、主讲教师姓名、专业技术职务、单位等信息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课程片头VI设计：即课程视频统一的视觉识别系统，每一门课设计专属的VI；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课程VI设计要求和组成：课程片头（3句话或3句话3个词）、课程版式、课程片尾、课程元素、网站物料，包括一门课的所有设计细节，以保证课程呈现的视觉效果。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使用专业的后期合成软件和图片处理软件进行片花背景设计、配乐：根据每讲的课程内容来制定出相应的片花背景，并且主色调要和片头、尾还有内容相协调。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使用专业的后期合成软件进行课题条、简介条设计：根据课程内容不同，设计符合本课程的课题简介的模版，以此来介绍本讲的主要内容和老师名称。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编辑、资料查询（编导工作）：通篇观看源视频，根据主讲人所讲内容，理清脉络，划分片子结构，确定片子整体风格，查找相关素材资料；标记与课程内容关系不大的内容时间点，进行删除处理，并且确保不存在涉及政治和民族矛盾等字眼出现，最后编辑出最终的制作脚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非线性编辑系统制作片花、引文、情景图片：根据编导所提供的制作脚本来进行片花和引文等的编辑与制作，主要有背景板、特定的背景音乐、音乐场景特效、引文字体、字体颜色、构图排版、转场特效、基本剪辑、音视频调整与衔接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使用专业非线性编辑系统剪掉不必要的废镜头，制作完之后，添加必要的背景音乐，保证制作的片花无错误、无硬伤，画面美观，排版规范、逻辑完整。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使用专业的后期合成软件制作片尾：根据版权所有，制定相关的片尾名单，包括版权单位、录制时间等信息。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使用专业非线性编辑系统渲染成片：所有内容编辑结束之后，生成成片，成品为高清制式。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文件格式：扩展名*.mp4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品质要求：视频采用H.264/AVC (MPEG-4 Part10)编码。码率8Mbps以上，帧率不低于25fps，分辨率不低于1080P（1920*1080，16:9），无任何影响观看的水印或标记。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单个微课视频时长原则上不超过15分钟，单个学分视频总时长不低于240分钟。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字幕清晰美观，能正确有效地传达信息。字幕尽可能少，在节目中的停留时间以能看清楚为准。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使用符合国家标准的规范字，不出现繁体字、异体字(国家规定的除外)、错别字；字幕的字体、大小、色彩搭配、摆放位置、停留时间、出入屏方式力求与其他要素（画面、解说词、音乐）配合适当，不能破坏原有画面。对于双语慕课和全英文慕课，成片中要求制作中文和英文字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画面要求：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视频类素材每帧图像颜色数不低于256色或灰度级不低于128级；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视频图像清晰，播放时没有明显的噪点，播放流畅；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彩色视频素材每帧图像颜色均为真彩色；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音频与视频图像有良好的同步，音频部分应符合音频素材的质量要求。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视频内容符合我国法律法规，尊重各民族的风俗习惯，版权不存在争议；若其中包含少数民族或外国语言文字信息，应遵循其原内容完整性，使用原语言进行处理。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式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拥有自主知识产权的精品在线开放课程教学平台，并具备课程运行服务能力，以满足需方的后续相关扩展性需求，能为这一批精品课程提供课程运行服务，并按照混合式精品在线开放课程的运行模式开展教学运行。课程上线过程中，课程运行平台支持课程教程制作和课程设计等功能。可对课程所欠缺的电子资源进行补充，包括：教参图书、视频、报纸、期刊、杂志等，所提供的电子资源必须具有相关自主知识版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实现平台与学校课程、师生、教室等各类数据进行数据对接，保障跨校课程运行过程。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课程运行过程中，平台需支持移动端的应用：支持IOS、安卓两大系统。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的学情报告：平台具备学习情况的大数据分析能力并在平台上呈现学情报告数据，为了方便老师查看学情数据，手机端应可以实时查阅课程运行学情报告，学情报告包含学习人次、课程考核模式、在线视频、在线论坛讨论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供方应须具有一定课程运行经验，以满足需方后续相关扩展性需求，可帮助学校实现课程跨校、跨区域推广，能为国内公开课程平台上线提供指导和支持服务。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供方在课程运行过程中能提供跨校、跨区域在线课程的直播互动服务，须提供不少于10个在线课程的直播互动案例。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3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供方可支持将相关混合式课程内容建设进行改造，并依据新形态教材出版相关要求，进行相关课程的改版上线。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供方须提供每年不低于2次、规模不少于100人的线上线下混合式课程建设培训服务，组织安排其它高校同类型课程相关学者、名师、专家进驻学校进行现场培训指导。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4、质保期及售后服务承诺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4.1、供方在提交视频成片后半年内，须根据需方需求提供相关成片修改服务，服务次数原则上不少于1次。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4.2、供方须免费提供课程服务产品相关的培训、技术支持等服务。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4.3、针对需方后续扩展需求，供方须免费提供相关技术服务，包括平台使用培训、在线课程建设培训，课程运行指导服务等。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4.4、供方须提供四种常规技术服务方式，电话支持、BBS在线支持、电子邮件支持、远程维护支持。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4.5、维护期（质保期）全部货物服务交付完成后1年。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5、违约责任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供方逾期供货，自逾期之日起，每天应向采购人赔付合同总价万分之五的违约金，如逾期超过30天，供方应向采购方支付合同总价百分之五的违约金。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标项二：精品在线开放课程建设及混合式教学运行服务（二）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服务内容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1.1、</w:t>
      </w:r>
      <w:r>
        <w:rPr>
          <w:rFonts w:hint="eastAsia"/>
        </w:rPr>
        <w:t>建设12门精品在线开放课程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供方建设开发12门精品在线开放课程，合计15.5个学分。具体课程及学分信息如下表：</w:t>
      </w:r>
    </w:p>
    <w:tbl>
      <w:tblPr>
        <w:tblStyle w:val="4"/>
        <w:tblW w:w="8784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6756"/>
        <w:gridCol w:w="12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75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MOOC课程名称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体育、营养与健康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自然辩证法概论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西方哲学研究现状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博士生学术英语写作面对面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皮肤性病学专题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神经病学专题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神经外科学临床与研究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研究生论文写作指导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乒乓球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歌唱艺术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民族传统体育Ⅰ太极拳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55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675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运动素质课</w:t>
            </w:r>
          </w:p>
        </w:tc>
        <w:tc>
          <w:tcPr>
            <w:tcW w:w="127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</w:tbl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）服务建成的12门课程上线全国性在线开放课程平台，提供相应课程服务产品相关的培训、技术支持和售后服务等；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）为12门课程提供课程VI平面设计和课程片头平面设计；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）每门课程包含课程开发设计、视频拍摄制作、教学运行设计、应用推广设计、质量反馈；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）要求在2020年10月30日之前完成课程制作并上线全国性在线开放课程平台；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）投标人需提前自行录制好实物演示视频，演示视频储存在</w:t>
      </w:r>
      <w:r>
        <w:rPr>
          <w:rFonts w:hint="eastAsia"/>
          <w:lang w:val="en-US" w:eastAsia="zh-CN"/>
        </w:rPr>
        <w:t>U盘中，随投标文件一同递交</w:t>
      </w:r>
      <w:r>
        <w:rPr>
          <w:rFonts w:hint="eastAsia"/>
          <w:lang w:eastAsia="zh-CN"/>
        </w:rPr>
        <w:t>。</w:t>
      </w:r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1.2、</w:t>
      </w:r>
      <w:r>
        <w:rPr>
          <w:rFonts w:hint="eastAsia"/>
          <w:lang w:eastAsia="zh-CN"/>
        </w:rPr>
        <w:t>12门课程混合式教学运行服务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）为建设的12门课程实施混合式教学提供未来1年的运行服务或技术指导；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）所制作的课程最终应呈现线上线下混合式模式，支持教师利用课程进行线上及线下相结合的教学形式，丰富学生课堂体验，提升学习效率。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、技术参数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3"/>
        <w:gridCol w:w="709"/>
        <w:gridCol w:w="639"/>
        <w:gridCol w:w="6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项目模块</w:t>
            </w: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体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课程形式：所制作的课程最终应呈现线上线下混合式模式，支持教师利用课程进行线上及线下相结合的教学形式，丰富学生课堂体验，提升学习效率。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内容：以知识点为中心，通过富媒体的资源展现形式，全方位立体化呈现课程内容（例如采用动画、3D仿真软件、三维模型软件等），支持在课程视频中插入试题、ppt、图片等，每门课程须建设配套视频供学生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课程管理：支持全流程、可视化课程管理，通过大数据处理，可一键下载学生学习情况，系统能够保障和监控教学过程中的教学质量。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本项目所建设课程的知识产权归浙江大学所有，在完成建设后供方需向需方提供全部的课程资料，包括脚本文档、视频源文件等材料。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8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具有固定的服务团队，包括：项目经理、编导、摄像、后期等相关制作人员，以及课程运维团队。并且满足需方多种拍摄需求，如课堂实录、场景摆拍、抠像拍摄、外景拍摄、实训/实验拍摄、智慧课堂拍摄等，并支持5组以上摄像同时进行双机位拍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及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</w:p>
        </w:tc>
        <w:tc>
          <w:tcPr>
            <w:tcW w:w="3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课程前期准备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1）课程编导与教师制定拍摄方式，寻找拍摄场地。商定拍摄方式和拍摄环境，及时联系教师，确定拍摄场地和时间；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2）课程编导与教师确定课程的内容。商定课程内容设计的安排，包括章节框架、知识点和具体的拍摄单元；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3）课程编辑配合教师收集详细的课程资料、图片、视频、文档等等；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4）根据拍摄技术标准和课程内容，设计贴合教师授课特点的拍摄形式，与老师沟通说明拍摄要求，并协助提供着装意见；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5）根据老师的课程内容，设计教学场景并安排布景；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6）课程编导帮助主讲教师进行以知识点为中心的课程拍摄脚本设计。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7）每个课程知识点视频时长不宜过长，约为3-15分钟。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录制每门课程均采用专业高清摄像机，双机位拍摄,所用摄像机分辨率1920*1080，录制视频宽高比16:9，视频帧率为25帧/秒。录音设备专业无线麦领夹话筒1套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拍摄时应针对实际情况选择适当的拍摄方式，与后期制作统筹策划，确保成片中的多媒体演示及板书完整、清晰。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后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期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使用专业的非线性编辑系统对源视频进行最基本的处理（如抠像、颜色校正、双声道处理）。使用专业的视频编辑系统进行视频降噪、音频降噪。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片头设计：用平面设计+后期合成+3D渲染，根据每个课题的内容设计出相关联的内容元素，片头不超过30秒，包括:课程名称、知识点名称、讲次、主讲教师姓名、专业技术职务、单位等信息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课程片头VI设计：即课程视频统一的视觉识别系统，每一门课设计专属的VI；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课程VI设计要求和组成：课程片头（3句话或3句话3个词）、课程版式、课程片尾、课程元素、网站物料，包括一门课的所有设计细节，以保证课程呈现的视觉效果。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使用专业的后期合成软件和图片处理软件进行片花背景设计、配乐：根据每讲的课程内容来制定出相应的片花背景，并且主色调要和片头、尾还有内容相协调。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使用专业的后期合成软件进行课题条、简介条设计：根据课程内容不同，设计符合本课程的课题简介的模版，以此来介绍本讲的主要内容和老师名称。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编辑、资料查询（编导工作）：通篇观看源视频，根据主讲人所讲内容，理清脉络，划分片子结构，确定片子整体风格，查找相关素材资料；标记与课程内容关系不大的内容时间点，进行删除处理，并且确保不存在涉及政治和民族矛盾等字眼出现，最后编辑出最终的制作脚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非线性编辑系统制作片花、引文、情景图片：根据编导所提供的制作脚本来进行片花和引文等的编辑与制作，主要有背景板、特定的背景音乐、音乐场景特效、引文字体、字体颜色、构图排版、转场特效、基本剪辑、音视频调整与衔接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使用专业非线性编辑系统剪掉不必要的废镜头，制作完之后，添加必要的背景音乐，保证制作的片花无错误、无硬伤，画面美观，排版规范、逻辑完整。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使用专业的后期合成软件制作片尾：根据版权所有，制定相关的片尾名单，包括版权单位、录制时间等信息。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使用专业非线性编辑系统渲染成片：所有内容编辑结束之后，生成成片，成品为高清制式。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文件格式：扩展名*.mp4。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品质要求：视频采用H.264/AVC (MPEG-4 Part10)编码。码率8Mbps以上，帧率不低于25fps，分辨率不低于1080P（1920*1080，16:9），无任何影响观看的水印或标记。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单个微课视频时长原则上不超过15分钟，单个学分视频总时长不低于240分钟。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字幕清晰美观，能正确有效地传达信息。字幕尽可能少，在节目中的停留时间以能看清楚为准。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使用符合国家标准的规范字，不出现繁体字、异体字(国家规定的除外)、错别字；字幕的字体、大小、色彩搭配、摆放位置、停留时间、出入屏方式力求与其他要素（画面、解说词、音乐）配合适当，不能破坏原有画面。对于双语慕课和全英文慕课，成片中要求制作中文和英文字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画面要求：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视频类素材每帧图像颜色数不低于256色或灰度级不低于128级；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视频图像清晰，播放时没有明显的噪点，播放流畅；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彩色视频素材每帧图像颜色均为真彩色；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音频与视频图像有良好的同步，音频部分应符合音频素材的质量要求。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视频内容符合我国法律法规，尊重各民族的风俗习惯，版权不存在争议；若其中包含少数民族或外国语言文字信息，应遵循其原内容完整性，使用原语言进行处理。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式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拥有自主知识产权的精品在线开放课程教学平台，并具备课程运行服务能力，以满足需方的后续相关扩展性需求，能为这一批精品课程提供课程运行服务，并按照混合式精品在线开放课程的运行模式开展教学运行。课程上线过程中，课程运行平台支持课程教程制作和课程设计等功能。可对课程所欠缺的电子资源进行补充，包括：教参图书、视频、报纸、期刊、杂志等，所提供的电子资源必须具有相关自主知识版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实现平台与学校课程、师生、教室等各类数据进行数据对接，保障跨校课程运行过程。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课程运行过程中，平台需支持移动端的应用：支持IOS、安卓两大系统。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的学情报告：平台具备学习情况的大数据分析能力并在平台上呈现学情报告数据，为了方便老师查看学情数据，手机端应可以实时查阅课程运行学情报告，学情报告包含学习人次、课程考核模式、在线视频、在线论坛讨论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供方应须具有一定课程运行经验，以满足需方后续相关扩展性需求，可帮助学校实现课程跨校、跨区域推广，能为国内公开课程平台上线提供指导和支持服务。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供方在课程运行过程中能提供跨校、跨区域在线课程的直播互动服务，须提供不少于10个在线课程的直播互动案例。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供方可支持将相关混合式课程内容建设进行改造，并依据新形态教材出版相关要求，进行相关课程的改版上线。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6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供方须提供每年不低于2次、规模不少于100人的线上线下混合式课程建设培训服务，组织安排其它高校同类型课程相关学者、名师、专家进驻学校进行现场培训指导。</w:t>
            </w:r>
          </w:p>
        </w:tc>
      </w:tr>
    </w:tbl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、质保期及售后服务承诺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3.1、供方在提交视频成片后半年内，须根据需方需求提供相关成片修改服务，服务次数原则上不少于1次。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3.2、供方须免费提供课程服务产品相关的培训、技术支持等服务。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3.3、针对需方后续扩展需求，供方须免费提供相关技术服务，包括平台使用培训、在线课程建设培训，课程运行指导服务等。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3.4、供方须提供四种常规技术服务方式，电话支持、BBS在线支持、电子邮件支持、远程维护支持。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5、维护期（质保期）全部货物服务交付完成后1年。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4、违约责任：供方逾期供货，自逾期之日起，每天应向采购方赔付合同总价万分之五的违约金，如逾期超过30天，供方应向采购方支付合同总价百分之五的违约金。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标项三：精品在线开放课程建设及混合式教学运行服务（三）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1、服务内容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1.1、建设9门精品在线开放课程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（1）供方建设开发9门精品在线开放课程，合计15个学分。具体课程及学分信息如下表：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6433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MOOC课程名称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高等教育史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空间生物学导论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韧性引导下的城乡生态规划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现代分子生物学专题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高级生物试验设计与统计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实用临床基础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运营管理和分析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紫金创享·创业大讲堂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433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自然辩证法概论</w:t>
            </w:r>
          </w:p>
        </w:tc>
        <w:tc>
          <w:tcPr>
            <w:tcW w:w="1134" w:type="dxa"/>
            <w:noWrap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（2）服务建成的9门课程上线全国性在线开放课程平台，提供相应课程服务产品相关的培训、技术支持和售后服务等。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（3）为9门课程提供课程VI平面设计和课程片头平面设计。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（4）每门课程包含视频拍摄制作、教学运行设计、应用推广设计、质量反馈。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（5）要求在2020年10月30日之前完成课程制作并上线全国性在线开放课程平台；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（6）投标人需提前自行录制好实物演示视频，演示视频储存在U盘中，随投标文件一同递交，演示时间不超过10分钟。</w:t>
      </w:r>
    </w:p>
    <w:p>
      <w:pPr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1.2、9门课程混合式教学运行服务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（1）为建设的9门课程实施混合式教学提供未来1年的运行服务或技术指导；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（2）所制作的课程最终应呈现线上线下混合式模式，支持教师利用课程进行线上及线下相结合的教学形式，丰富学生课堂体验，提升学习效率。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2、技术参数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713"/>
        <w:gridCol w:w="867"/>
        <w:gridCol w:w="7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项目模块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6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体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课程形式：所制作的课程最终应呈现线上线下混合式模式，支持教师利用课程进行线上及线下相结合的教学形式，丰富学生课堂体验，提升学习效率。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6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内容：以知识点为中心，通过富媒体的资源展现形式，全方位立体化呈现课程内容（例如采用动画、3D仿真软件、三维模型软件等），支持在课程视频中插入试题、ppt、图片等，每门课程须建设配套视频供学生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6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课程管理：支持全流程、可视化课程管理，通过大数据处理，可一键下载学生学习情况，系统能够保障和监控教学过程中的教学质量。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66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本项目所建设课程的知识产权归浙江大学所有，在完成建设后供方需向需方提供全部的课程资料，包括脚本文档、视频源文件等材料。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6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具有固定的服务团队，包括：项目经理、编导、摄像、后期等相关制作人员，以及课程运维团队。并且满足需方多种拍摄需求，如课堂实录、场景摆拍、抠像拍摄、外景拍摄、实训/实验拍摄、智慧课堂拍摄等，并支持5组以上摄像同时进行双机位拍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及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摄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课程前期准备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1）课程编导与教师制定拍摄方式，寻找拍摄场地。商定拍摄方式和拍摄环境，及时联系教师，确定拍摄场地和时间；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2）课程编导与教师确定课程的内容。商定课程内容设计的安排，包括章节框架、知识点和具体的拍摄单元；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3）课程编辑配合教师收集详细的课程资料、图片、视频、文档等等；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4）根据拍摄技术标准和课程内容，设计贴合教师授课特点的拍摄形式，与老师沟通说明拍摄要求，并协助提供着装意见；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5）根据老师的课程内容，设计教学场景并安排布景；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6）课程编导帮助主讲教师进行以知识点为中心的课程拍摄脚本设计。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7）每个课程知识点视频时长不宜过长，约为3-15分钟。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录制每门课程均采用专业高清摄像机，双机位拍摄,所用摄像机分辨率1920*1080，录制视频宽高比16:9，视频帧率为25帧/秒。录音设备专业无线麦领夹话筒1套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拍摄时应针对实际情况选择适当的拍摄方式，与后期制作统筹策划，确保成片中的多媒体演示及板书完整、清晰。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后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期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使用专业的非线性编辑系统对源视频进行最基本的处理（如抠像、颜色校正、双声道处理）。使用专业的视频编辑系统进行视频降噪、音频降噪。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片头设计：用平面设计+后期合成+3D渲染，根据每个课题的内容设计出相关联的内容元素，片头不超过30秒，包括:课程名称、知识点名称、讲次、主讲教师姓名、专业技术职务、单位等信息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课程片头VI设计：即课程视频统一的视觉识别系统，每一门课设计专属的VI；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课程VI设计要求和组成：课程片头（3句话或3句话3个词）、课程版式、课程片尾、课程元素、网站物料，包括一门课的所有设计细节，以保证课程呈现的视觉效果。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使用专业的后期合成软件和图片处理软件进行片花背景设计、配乐：根据每讲的课程内容来制定出相应的片花背景，并且主色调要和片头、尾还有内容相协调。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使用专业的后期合成软件进行课题条、简介条设计：根据课程内容不同，设计符合本课程的课题简介的模版，以此来介绍本讲的主要内容和老师名称。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编辑、资料查询（编导工作）：通篇观看源视频，根据主讲人所讲内容，理清脉络，划分片子结构，确定片子整体风格，查找相关素材资料；标记与课程内容关系不大的内容时间点，进行删除处理，并且确保不存在涉及政治和民族矛盾等字眼出现，最后编辑出最终的制作脚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非线性编辑系统制作片花、引文、情景图片：根据编导所提供的制作脚本来进行片花和引文等的编辑与制作，主要有背景板、特定的背景音乐、音乐场景特效、引文字体、字体颜色、构图排版、转场特效、基本剪辑、音视频调整与衔接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使用专业非线性编辑系统剪掉不必要的废镜头，制作完之后，添加必要的背景音乐，保证制作的片花无错误、无硬伤，画面美观，排版规范、逻辑完整。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使用专业的后期合成软件制作片尾：根据版权所有，制定相关的片尾名单，包括版权单位、录制时间等信息。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使用专业非线性编辑系统渲染成片：所有内容编辑结束之后，生成成片，成品为高清制式。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片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文件格式：扩展名*.mp4。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品质要求：视频采用H.264/AVC (MPEG-4 Part10)编码。码率8Mbps以上，帧率不低于25fps，分辨率不低于1080P（1920*1080，16:9），无任何影响观看的水印或标记。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单个微课视频时长原则上不超过15分钟，单个学分视频总时长不低于240分钟。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字幕清晰美观，能正确有效地传达信息。字幕尽可能少，在节目中的停留时间以能看清楚为准。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字幕要使用符合国家标准的规范字，不出现繁体字、异体字(国家规定的除外)、错别字；字幕的字体、大小、色彩搭配、摆放位置、停留时间、出入屏方式力求与其他要素（画面、解说词、音乐）配合适当，不能破坏原有画面。对于双语慕课和全英文慕课，成片中要求制作中文和英文字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画面要求：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视频类素材每帧图像颜色数不低于256色或灰度级不低于128级；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视频图像清晰，播放时没有明显的噪点，播放流畅；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彩色视频素材每帧图像颜色均为真彩色；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音频与视频图像有良好的同步，音频部分应符合音频素材的质量要求。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内容要求：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视频内容符合我国法律法规，尊重各民族的风俗习惯，版权不存在争议；若其中包含少数民族或外国语言文字信息，应遵循其原内容完整性，使用原语言进行处理。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9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式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求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拥有自主知识产权的精品在线开放课程教学平台，并具备课程运行服务能力，以满足需方的后续相关扩展性需求，能为这一批精品课程提供课程运行服务，并按照混合式精品在线开放课程的运行模式开展教学运行。课程上线过程中，课程运行平台支持课程教程制作和课程设计等功能。可对课程所欠缺的电子资源进行补充，包括：教参图书、视频、报纸、期刊、杂志等，所提供的电子资源必须具有相关自主知识版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实现平台与学校课程、师生、教室等各类数据进行数据对接，保障跨校课程运行过程。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课程运行过程中，平台需支持移动端的应用：支持IOS、安卓两大系统。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37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程运行的学情报告：平台具备学习情况的大数据分析能力并在平台上呈现学情报告数据，为了方便老师查看学情数据，手机端应可以实时查阅课程运行学情报告，学情报告包含学习人次、课程考核模式、在线视频、在线论坛讨论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课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行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术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务</w:t>
            </w: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供方应须具有一定课程运行经验，以满足需方后续相关扩展性需求，可帮助学校实现课程跨校、跨区域推广，能为国内公开课程平台上线提供指导和支持服务。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6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供方在课程运行过程中能提供跨校、跨区域在线课程的直播互动服务，须提供不少于10个在线课程的直播互动案例。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39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6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供方可支持将相关混合式课程内容建设进行改造，并依据新形态教材出版相关要求，进行相关课程的改版上线。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7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6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供方须提供每年不低于2次、规模不少于100人的线上线下混合式课程建设培训服务，组织安排其它高校同类型课程相关学者、名师、专家进驻学校进行现场培训指导。</w:t>
            </w:r>
          </w:p>
        </w:tc>
      </w:tr>
    </w:tbl>
    <w:p>
      <w:pPr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质保期及售后服务承诺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3.1、供方在提交视频成片后半年内，须根据需方需求提供相关成片修改服务，服务次数原则上不少于1次。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3.2、供方须免费提供课程服务产品相关的培训、技术支持等服务。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3.3、针对需方后续扩展需求，供方须免费提供相关技术服务，包括平台使用培训、在线课程建设培训，课程运行指导服务等。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3.4、供方须提供四种常规技术服务方式，电话支持、BBS在线支持、电子邮件支持、远程维护支持。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3.5、维护期（质保期）全部货物服务交付完成后1年。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违约责任</w:t>
      </w:r>
      <w:r>
        <w:rPr>
          <w:rFonts w:hint="eastAsia"/>
          <w:lang w:eastAsia="zh-CN"/>
        </w:rPr>
        <w:t>：</w:t>
      </w:r>
      <w:r>
        <w:rPr>
          <w:rFonts w:hint="eastAsia"/>
        </w:rPr>
        <w:t>供方逾期供货，自逾期之日起，每天应向采购方赔付合同总价万分之五的违约金，如逾期超过30天，供方应向采购方支付合同总价百分之五的违约金。</w:t>
      </w:r>
    </w:p>
    <w:p>
      <w:pPr>
        <w:rPr>
          <w:rFonts w:hint="eastAsia"/>
        </w:rPr>
      </w:pPr>
      <w:r>
        <w:rPr>
          <w:rFonts w:hint="eastAsia"/>
        </w:rPr>
        <w:t>注：如技术要求中未特别注明需执行的国家相关标准、行业标准、地方标准或者其他标准、规范，则统一执行最新标准、规范。</w:t>
      </w:r>
    </w:p>
    <w:p>
      <w:pPr>
        <w:rPr/>
        <w:sectPr>
          <w:footerReference r:id="rId3" w:type="default"/>
          <w:pgSz w:w="11906" w:h="16838"/>
          <w:pgMar w:top="1247" w:right="1247" w:bottom="1247" w:left="1247" w:header="35" w:footer="782" w:gutter="0"/>
          <w:cols w:space="720" w:num="1"/>
          <w:docGrid w:linePitch="381" w:charSpace="0"/>
        </w:sectPr>
      </w:pP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jc w:val="center"/>
      <w:rPr>
        <w:rFonts w:hint="eastAsia"/>
        <w:sz w:val="21"/>
        <w:szCs w:val="21"/>
      </w:rPr>
    </w:pPr>
    <w:r>
      <w:rPr>
        <w:sz w:val="24"/>
        <w:lang w:val="zh-CN"/>
      </w:rPr>
      <w:t xml:space="preserve"> </w:t>
    </w: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PAGE  \* Arabic  \* MERGEFORMAT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22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/ </w:t>
    </w: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NUMPAGES  \* Arabic  \* MERGEFORMAT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58</w:t>
    </w:r>
    <w:r>
      <w:rPr>
        <w:sz w:val="21"/>
        <w:szCs w:val="21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277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">
    <w:name w:val="toc 7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styleId="6">
    <w:name w:val="annotation reference"/>
    <w:unhideWhenUsed/>
    <w:qFormat/>
    <w:uiPriority w:val="99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小滴</cp:lastModifiedBy>
  <dcterms:modified xsi:type="dcterms:W3CDTF">2020-08-10T07:00:37Z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